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lineRule="auto" w:line="240" w:before="0" w:after="0"/>
        <w:ind w:hanging="0" w:left="0" w:right="0"/>
        <w:jc w:val="center"/>
        <w:rPr>
          <w:rFonts w:ascii="Times New Roman" w:hAnsi="Times New Roman"/>
          <w:color w:val="00000A"/>
          <w:sz w:val="28"/>
          <w:szCs w:val="28"/>
          <w:lang w:val="ru-RU" w:eastAsia="en-US"/>
        </w:rPr>
      </w:pPr>
      <w:r>
        <w:rPr>
          <w:color w:val="00000A"/>
          <w:sz w:val="28"/>
          <w:szCs w:val="28"/>
          <w:lang w:val="ru-RU" w:eastAsia="en-US"/>
        </w:rPr>
      </w:r>
    </w:p>
    <w:p>
      <w:pPr>
        <w:pStyle w:val="Normal"/>
        <w:tabs>
          <w:tab w:val="clear" w:pos="708"/>
          <w:tab w:val="left" w:pos="1276" w:leader="none"/>
        </w:tabs>
        <w:spacing w:lineRule="auto" w:line="240" w:before="0" w:after="0"/>
        <w:ind w:hanging="0" w:left="0" w:right="0"/>
        <w:jc w:val="center"/>
        <w:rPr>
          <w:rFonts w:ascii="Times New Roman" w:hAnsi="Times New Roman"/>
        </w:rPr>
      </w:pPr>
      <w:r>
        <w:rPr>
          <w:rFonts w:cs="Book Antiqua"/>
          <w:b/>
          <w:bCs/>
          <w:color w:val="00000A"/>
          <w:sz w:val="28"/>
          <w:szCs w:val="28"/>
          <w:lang w:val="ru-RU" w:eastAsia="en-US"/>
        </w:rPr>
        <w:t>МИНИСТЕРСТВО НА ЗДРАВЕОПАЗВАНЕТО</w:t>
      </w:r>
    </w:p>
    <w:p>
      <w:pPr>
        <w:pStyle w:val="Normal"/>
        <w:tabs>
          <w:tab w:val="clear" w:pos="708"/>
          <w:tab w:val="left" w:pos="1276" w:leader="none"/>
        </w:tabs>
        <w:spacing w:lineRule="auto" w:line="240" w:before="0" w:after="0"/>
        <w:ind w:hanging="0" w:left="0" w:right="0"/>
        <w:jc w:val="center"/>
        <w:rPr>
          <w:rFonts w:ascii="Times New Roman" w:hAnsi="Times New Roman" w:cs="Book Antiqua"/>
          <w:b/>
          <w:bCs/>
          <w:color w:val="00000A"/>
          <w:sz w:val="28"/>
          <w:szCs w:val="28"/>
          <w:lang w:val="ru-RU" w:eastAsia="en-US"/>
        </w:rPr>
      </w:pPr>
      <w:r>
        <w:rPr>
          <w:rFonts w:cs="Book Antiqua"/>
          <w:b/>
          <w:bCs/>
          <w:color w:val="00000A"/>
          <w:sz w:val="28"/>
          <w:szCs w:val="28"/>
          <w:lang w:val="ru-RU" w:eastAsia="en-US"/>
        </w:rPr>
      </w:r>
    </w:p>
    <w:p>
      <w:pPr>
        <w:pStyle w:val="Normal"/>
        <w:spacing w:lineRule="auto" w:line="240" w:before="0" w:after="0"/>
        <w:ind w:hanging="0" w:left="0"/>
        <w:jc w:val="center"/>
        <w:rPr>
          <w:rFonts w:ascii="Times New Roman" w:hAnsi="Times New Roman"/>
        </w:rPr>
      </w:pPr>
      <w:r>
        <w:rPr>
          <w:rFonts w:cs="Book Antiqua"/>
          <w:b/>
          <w:bCs/>
          <w:color w:val="00000A"/>
          <w:sz w:val="28"/>
          <w:szCs w:val="28"/>
          <w:lang w:val="ru-RU" w:eastAsia="en-US"/>
        </w:rPr>
        <w:t xml:space="preserve">СПЕЦИАЛИЗИРАНА БОЛНИЦА ЗА ПРОДЪЛЖИТЕЛНО ЛЕЧЕНИЕ </w:t>
      </w:r>
    </w:p>
    <w:p>
      <w:pPr>
        <w:pStyle w:val="Normal"/>
        <w:spacing w:lineRule="auto" w:line="240" w:before="0" w:after="0"/>
        <w:ind w:hanging="0" w:left="0"/>
        <w:jc w:val="center"/>
        <w:rPr>
          <w:rFonts w:ascii="Times New Roman" w:hAnsi="Times New Roman"/>
        </w:rPr>
      </w:pPr>
      <w:r>
        <w:rPr>
          <w:rFonts w:cs="Book Antiqua"/>
          <w:b/>
          <w:bCs/>
          <w:color w:val="00000A"/>
          <w:sz w:val="28"/>
          <w:szCs w:val="28"/>
          <w:lang w:eastAsia="en-US"/>
        </w:rPr>
        <w:t xml:space="preserve">И РЕХАБИЛИТАЦИЯ </w:t>
      </w:r>
      <w:r>
        <w:rPr>
          <w:rFonts w:cs="Book Antiqua"/>
          <w:b/>
          <w:bCs/>
          <w:color w:val="00000A"/>
          <w:sz w:val="28"/>
          <w:szCs w:val="28"/>
          <w:lang w:val="ru-RU" w:eastAsia="en-US"/>
        </w:rPr>
        <w:t xml:space="preserve">НА БЕЛОДРОБНИ БОЛЕСТИ  </w:t>
      </w:r>
    </w:p>
    <w:p>
      <w:pPr>
        <w:pStyle w:val="Normal"/>
        <w:spacing w:lineRule="auto" w:line="240" w:before="0" w:after="0"/>
        <w:ind w:hanging="0" w:left="0"/>
        <w:jc w:val="center"/>
        <w:rPr>
          <w:rFonts w:ascii="Times New Roman" w:hAnsi="Times New Roman"/>
        </w:rPr>
      </w:pPr>
      <w:r>
        <w:rPr>
          <w:rFonts w:cs="Book Antiqua"/>
          <w:b/>
          <w:bCs/>
          <w:color w:val="00000A"/>
          <w:sz w:val="28"/>
          <w:szCs w:val="28"/>
          <w:lang w:val="ru-RU" w:eastAsia="en-US"/>
        </w:rPr>
        <w:t>„</w:t>
      </w:r>
      <w:r>
        <w:rPr>
          <w:rFonts w:cs="Book Antiqua"/>
          <w:b/>
          <w:bCs/>
          <w:color w:val="00000A"/>
          <w:sz w:val="28"/>
          <w:szCs w:val="28"/>
          <w:lang w:val="ru-RU" w:eastAsia="en-US"/>
        </w:rPr>
        <w:t>ЦАРИЦА ЙОАННА</w:t>
      </w:r>
      <w:r>
        <w:rPr>
          <w:rFonts w:eastAsia="Times New Roman" w:cs="Times New Roman"/>
          <w:b/>
          <w:bCs/>
          <w:color w:val="00000A"/>
          <w:sz w:val="28"/>
          <w:szCs w:val="28"/>
          <w:lang w:val="ru-RU" w:eastAsia="en-US"/>
        </w:rPr>
        <w:t>”</w:t>
      </w:r>
      <w:r>
        <w:rPr>
          <w:rFonts w:cs="Book Antiqua"/>
          <w:b/>
          <w:bCs/>
          <w:color w:val="00000A"/>
          <w:sz w:val="28"/>
          <w:szCs w:val="28"/>
          <w:lang w:val="ru-RU" w:eastAsia="en-US"/>
        </w:rPr>
        <w:t xml:space="preserve"> ЕООД</w:t>
      </w:r>
    </w:p>
    <w:p>
      <w:pPr>
        <w:pStyle w:val="Normal"/>
        <w:spacing w:lineRule="auto" w:line="240" w:before="0" w:after="0"/>
        <w:ind w:hanging="0" w:left="0"/>
        <w:jc w:val="center"/>
        <w:rPr>
          <w:rFonts w:ascii="Times New Roman" w:hAnsi="Times New Roman"/>
        </w:rPr>
      </w:pPr>
      <w:r>
        <w:rPr>
          <w:rFonts w:cs="Book Antiqua"/>
          <w:b/>
          <w:bCs/>
          <w:color w:val="00000A"/>
          <w:sz w:val="28"/>
          <w:szCs w:val="28"/>
          <w:lang w:val="ru-RU" w:eastAsia="en-US"/>
        </w:rPr>
        <w:t>Град Трявна , ул. „Бреза</w:t>
      </w:r>
      <w:r>
        <w:rPr>
          <w:rFonts w:eastAsia="Times New Roman" w:cs="Times New Roman"/>
          <w:b/>
          <w:bCs/>
          <w:color w:val="00000A"/>
          <w:sz w:val="28"/>
          <w:szCs w:val="28"/>
          <w:lang w:val="ru-RU" w:eastAsia="en-US"/>
        </w:rPr>
        <w:t>”</w:t>
      </w:r>
      <w:r>
        <w:rPr>
          <w:rFonts w:cs="Book Antiqua"/>
          <w:b/>
          <w:bCs/>
          <w:color w:val="00000A"/>
          <w:sz w:val="28"/>
          <w:szCs w:val="28"/>
          <w:lang w:val="ru-RU" w:eastAsia="en-US"/>
        </w:rPr>
        <w:t xml:space="preserve"> № 49 , тел</w:t>
      </w:r>
      <w:r>
        <w:rPr>
          <w:rFonts w:cs="Book Antiqua"/>
          <w:b/>
          <w:bCs/>
          <w:color w:val="00000A"/>
          <w:sz w:val="28"/>
          <w:szCs w:val="28"/>
          <w:lang w:val="bg-BG" w:eastAsia="en-US"/>
        </w:rPr>
        <w:t>ефон</w:t>
      </w:r>
      <w:r>
        <w:rPr>
          <w:rFonts w:cs="Book Antiqua"/>
          <w:b/>
          <w:bCs/>
          <w:color w:val="00000A"/>
          <w:sz w:val="28"/>
          <w:szCs w:val="28"/>
          <w:lang w:val="ru-RU" w:eastAsia="en-US"/>
        </w:rPr>
        <w:t>: +359</w:t>
      </w:r>
      <w:r>
        <w:rPr>
          <w:rFonts w:cs="Book Antiqua"/>
          <w:b/>
          <w:bCs/>
          <w:color w:val="00000A"/>
          <w:sz w:val="28"/>
          <w:szCs w:val="28"/>
          <w:lang w:val="en-US" w:eastAsia="en-US"/>
        </w:rPr>
        <w:t xml:space="preserve"> </w:t>
      </w:r>
      <w:r>
        <w:rPr>
          <w:rFonts w:cs="Book Antiqua"/>
          <w:b/>
          <w:bCs/>
          <w:color w:val="00000A"/>
          <w:sz w:val="28"/>
          <w:szCs w:val="28"/>
          <w:lang w:val="ru-RU" w:eastAsia="en-US"/>
        </w:rPr>
        <w:t xml:space="preserve">677 62021 </w:t>
      </w:r>
    </w:p>
    <w:p>
      <w:pPr>
        <w:pStyle w:val="Normal"/>
        <w:spacing w:lineRule="auto" w:line="240" w:before="0" w:after="0"/>
        <w:ind w:hanging="0" w:left="0"/>
        <w:jc w:val="center"/>
        <w:rPr>
          <w:rFonts w:ascii="Times New Roman" w:hAnsi="Times New Roman"/>
        </w:rPr>
      </w:pPr>
      <w:r>
        <w:rPr>
          <w:rFonts w:cs="Book Antiqua"/>
          <w:b/>
          <w:bCs/>
          <w:color w:val="00000A"/>
          <w:sz w:val="28"/>
          <w:szCs w:val="28"/>
          <w:lang w:val="it-IT" w:eastAsia="en-US"/>
        </w:rPr>
        <w:t>e</w:t>
      </w:r>
      <w:r>
        <w:rPr>
          <w:rFonts w:cs="Book Antiqua"/>
          <w:b/>
          <w:bCs/>
          <w:color w:val="00000A"/>
          <w:sz w:val="28"/>
          <w:szCs w:val="28"/>
          <w:lang w:val="ru-RU" w:eastAsia="en-US"/>
        </w:rPr>
        <w:t xml:space="preserve"> – </w:t>
      </w:r>
      <w:r>
        <w:rPr>
          <w:rFonts w:cs="Book Antiqua"/>
          <w:b/>
          <w:bCs/>
          <w:color w:val="00000A"/>
          <w:sz w:val="28"/>
          <w:szCs w:val="28"/>
          <w:lang w:val="it-IT" w:eastAsia="en-US"/>
        </w:rPr>
        <w:t>mail</w:t>
      </w:r>
      <w:r>
        <w:rPr>
          <w:rFonts w:cs="Book Antiqua"/>
          <w:b/>
          <w:bCs/>
          <w:color w:val="00000A"/>
          <w:sz w:val="28"/>
          <w:szCs w:val="28"/>
          <w:lang w:val="ru-RU" w:eastAsia="en-US"/>
        </w:rPr>
        <w:t xml:space="preserve">: </w:t>
      </w:r>
      <w:r>
        <w:rPr>
          <w:rFonts w:cs="Book Antiqua"/>
          <w:b/>
          <w:bCs/>
          <w:color w:val="00000A"/>
          <w:sz w:val="28"/>
          <w:szCs w:val="28"/>
          <w:lang w:val="it-IT" w:eastAsia="en-US"/>
        </w:rPr>
        <w:t>pulmo</w:t>
      </w:r>
      <w:r>
        <w:rPr>
          <w:rFonts w:cs="Book Antiqua"/>
          <w:b/>
          <w:bCs/>
          <w:color w:val="00000A"/>
          <w:sz w:val="28"/>
          <w:szCs w:val="28"/>
          <w:lang w:val="ru-RU" w:eastAsia="en-US"/>
        </w:rPr>
        <w:t>_</w:t>
      </w:r>
      <w:r>
        <w:rPr>
          <w:rFonts w:cs="Book Antiqua"/>
          <w:b/>
          <w:bCs/>
          <w:color w:val="00000A"/>
          <w:sz w:val="28"/>
          <w:szCs w:val="28"/>
          <w:lang w:val="it-IT" w:eastAsia="en-US"/>
        </w:rPr>
        <w:t>tryavna</w:t>
      </w:r>
      <w:r>
        <w:rPr>
          <w:rFonts w:cs="Book Antiqua"/>
          <w:b/>
          <w:bCs/>
          <w:color w:val="00000A"/>
          <w:sz w:val="28"/>
          <w:szCs w:val="28"/>
          <w:lang w:val="ru-RU" w:eastAsia="en-US"/>
        </w:rPr>
        <w:t xml:space="preserve">@ </w:t>
      </w:r>
      <w:r>
        <w:rPr>
          <w:rFonts w:cs="Book Antiqua"/>
          <w:b/>
          <w:bCs/>
          <w:color w:val="00000A"/>
          <w:sz w:val="28"/>
          <w:szCs w:val="28"/>
          <w:lang w:val="it-IT" w:eastAsia="en-US"/>
        </w:rPr>
        <w:t>abv</w:t>
      </w:r>
      <w:r>
        <w:rPr>
          <w:rFonts w:cs="Book Antiqua"/>
          <w:b/>
          <w:bCs/>
          <w:color w:val="00000A"/>
          <w:sz w:val="28"/>
          <w:szCs w:val="28"/>
          <w:lang w:val="ru-RU" w:eastAsia="en-US"/>
        </w:rPr>
        <w:t>.</w:t>
      </w:r>
      <w:r>
        <w:rPr>
          <w:rFonts w:cs="Book Antiqua"/>
          <w:b/>
          <w:bCs/>
          <w:color w:val="00000A"/>
          <w:sz w:val="28"/>
          <w:szCs w:val="28"/>
          <w:lang w:val="it-IT" w:eastAsia="en-US"/>
        </w:rPr>
        <w:t>bg</w:t>
      </w:r>
    </w:p>
    <w:p>
      <w:pPr>
        <w:pStyle w:val="Normal"/>
        <w:spacing w:lineRule="auto" w:line="240" w:before="0" w:after="0"/>
        <w:ind w:hanging="0" w:left="0"/>
        <w:jc w:val="center"/>
        <w:rPr>
          <w:rFonts w:ascii="Times New Roman" w:hAnsi="Times New Roman"/>
        </w:rPr>
      </w:pPr>
      <w:r>
        <w:rPr>
          <w:b/>
          <w:color w:val="00000A"/>
          <w:sz w:val="28"/>
          <w:szCs w:val="28"/>
          <w:lang w:val="en-US" w:eastAsia="en-US"/>
        </w:rPr>
        <w:t>www</w:t>
      </w:r>
      <w:r>
        <w:rPr>
          <w:b/>
          <w:color w:val="00000A"/>
          <w:sz w:val="28"/>
          <w:szCs w:val="28"/>
          <w:lang w:val="ru-RU" w:eastAsia="en-US"/>
        </w:rPr>
        <w:t>.</w:t>
      </w:r>
      <w:r>
        <w:rPr>
          <w:b/>
          <w:color w:val="00000A"/>
          <w:sz w:val="28"/>
          <w:szCs w:val="28"/>
          <w:lang w:val="en-US" w:eastAsia="en-US"/>
        </w:rPr>
        <w:t>belodrobnadetska</w:t>
      </w:r>
      <w:r>
        <w:rPr>
          <w:b/>
          <w:color w:val="00000A"/>
          <w:sz w:val="28"/>
          <w:szCs w:val="28"/>
          <w:lang w:val="ru-RU" w:eastAsia="en-US"/>
        </w:rPr>
        <w:t>.</w:t>
      </w:r>
      <w:r>
        <w:rPr>
          <w:b/>
          <w:color w:val="00000A"/>
          <w:sz w:val="28"/>
          <w:szCs w:val="28"/>
          <w:lang w:val="en-US" w:eastAsia="en-US"/>
        </w:rPr>
        <w:t>com</w:t>
      </w:r>
    </w:p>
    <w:p>
      <w:pPr>
        <w:pStyle w:val="Heading1"/>
        <w:jc w:val="center"/>
        <w:rPr>
          <w:rFonts w:ascii="Times New Roman" w:hAnsi="Times New Roman"/>
          <w:sz w:val="28"/>
          <w:szCs w:val="28"/>
        </w:rPr>
      </w:pPr>
      <w:r>
        <w:rPr>
          <w:sz w:val="28"/>
          <w:szCs w:val="28"/>
        </w:rPr>
      </w:r>
    </w:p>
    <w:p>
      <w:pPr>
        <w:pStyle w:val="Heading1"/>
        <w:keepNext w:val="true"/>
        <w:keepLines/>
        <w:widowControl/>
        <w:numPr>
          <w:ilvl w:val="0"/>
          <w:numId w:val="0"/>
        </w:numPr>
        <w:bidi w:val="0"/>
        <w:spacing w:lineRule="auto" w:line="228" w:before="240" w:after="12"/>
        <w:ind w:hanging="0" w:left="0" w:right="283"/>
        <w:jc w:val="center"/>
        <w:rPr>
          <w:sz w:val="30"/>
          <w:szCs w:val="30"/>
        </w:rPr>
      </w:pPr>
      <w:r>
        <w:rPr>
          <w:rFonts w:ascii="Times New Roman" w:hAnsi="Times New Roman"/>
          <w:b/>
          <w:bCs/>
          <w:sz w:val="30"/>
          <w:szCs w:val="30"/>
        </w:rPr>
        <w:t>ТРЪЖНА ДОКУМЕНТАЦИЯ</w:t>
      </w:r>
    </w:p>
    <w:p>
      <w:pPr>
        <w:pStyle w:val="Normal"/>
        <w:spacing w:lineRule="auto" w:line="259" w:before="0" w:after="267"/>
        <w:ind w:hanging="10" w:left="10" w:right="274"/>
        <w:jc w:val="center"/>
        <w:rPr>
          <w:rFonts w:ascii="Times New Roman" w:hAnsi="Times New Roman"/>
          <w:sz w:val="28"/>
          <w:szCs w:val="28"/>
        </w:rPr>
      </w:pPr>
      <w:r>
        <w:rPr>
          <w:sz w:val="28"/>
          <w:szCs w:val="28"/>
        </w:rPr>
      </w:r>
    </w:p>
    <w:p>
      <w:pPr>
        <w:pStyle w:val="Normal"/>
        <w:spacing w:lineRule="auto" w:line="259" w:before="0" w:after="267"/>
        <w:ind w:hanging="10" w:left="10" w:right="274"/>
        <w:jc w:val="center"/>
        <w:rPr>
          <w:rFonts w:ascii="Times New Roman" w:hAnsi="Times New Roman"/>
        </w:rPr>
      </w:pPr>
      <w:r>
        <w:rPr>
          <w:sz w:val="28"/>
          <w:szCs w:val="28"/>
        </w:rPr>
        <w:t xml:space="preserve">ЗА ПРОДАЖБА ЧРЕЗ ЕЛЕКТРОНЕН ТЪРГ НА НЕДВИЖИМ </w:t>
      </w:r>
      <w:r>
        <w:rPr>
          <w:sz w:val="28"/>
          <w:szCs w:val="28"/>
          <w:lang w:val="bg-BG"/>
        </w:rPr>
        <w:t xml:space="preserve">ИМОТ - ОБОСОБЕНА ЧАСТ ОТ ЛЕЧЕБНО ЗАВЕДЕНИЕ, </w:t>
      </w:r>
      <w:r>
        <w:rPr>
          <w:sz w:val="28"/>
          <w:szCs w:val="28"/>
        </w:rPr>
        <w:t xml:space="preserve"> ПРЕДСТАВЛЯВАЩ:</w:t>
      </w:r>
    </w:p>
    <w:p>
      <w:pPr>
        <w:pStyle w:val="Normal"/>
        <w:widowControl/>
        <w:bidi w:val="0"/>
        <w:spacing w:lineRule="auto" w:line="240" w:before="0" w:after="494"/>
        <w:ind w:hanging="0" w:left="0" w:right="1191"/>
        <w:jc w:val="both"/>
        <w:rPr>
          <w:rFonts w:ascii="Times New Roman" w:hAnsi="Times New Roman"/>
        </w:rPr>
      </w:pPr>
      <w:bookmarkStart w:id="0" w:name="__DdeLink__798_74851953"/>
      <w:r>
        <w:rPr>
          <w:rFonts w:eastAsia="Times New Roman" w:cs="Times New Roman"/>
          <w:b/>
          <w:bCs/>
          <w:sz w:val="28"/>
          <w:szCs w:val="28"/>
        </w:rPr>
        <w:t>Поземлен имот с идентификатор 73403.501.1749</w:t>
      </w:r>
      <w:r>
        <w:rPr>
          <w:rFonts w:eastAsia="Times New Roman" w:cs="Times New Roman"/>
          <w:b w:val="false"/>
          <w:bCs w:val="false"/>
          <w:sz w:val="28"/>
          <w:szCs w:val="28"/>
        </w:rPr>
        <w:t xml:space="preserve"> (седемдесет и три хиляди, четиристотин и три, точка, петстотин и едно, точка, хиляда седемстотин четиридесет и девет) по кадастралната карта и кадастралните регистри, одобрени със Заповед № РД-18-21 / 12.05. 2010 г. на изпълнителния директор на АГКК, последно изменение със заповед: няма издадена заповед за изменение на КККР </w:t>
      </w:r>
      <w:r>
        <w:rPr>
          <w:rFonts w:eastAsia="Times New Roman" w:cs="Times New Roman"/>
          <w:b/>
          <w:bCs/>
          <w:sz w:val="28"/>
          <w:szCs w:val="28"/>
        </w:rPr>
        <w:t>с адрес на поземления имот: град Трявна п.к. 5З50, община Трявна, област Габрово, ул. „Бреза” № 49</w:t>
      </w:r>
      <w:r>
        <w:rPr>
          <w:rFonts w:eastAsia="Times New Roman" w:cs="Times New Roman"/>
          <w:b w:val="false"/>
          <w:bCs w:val="false"/>
          <w:sz w:val="28"/>
          <w:szCs w:val="28"/>
        </w:rPr>
        <w:t xml:space="preserve"> (четиридесет и девет), с площ по кадастралната скица от 16 721 кв.м. (шестнадесет хиляди, седемстотин двадесет и един квадратни метра); трайно предназначение на територията: урбанизирана; начин на трайно ползване: За друг обществен обект, комплекс; номер по предходен план: 1749, квартал 0, при съседи: поземлени имоти с идентификатори </w:t>
      </w:r>
      <w:r>
        <w:rPr>
          <w:rFonts w:eastAsia="Times New Roman" w:cs="Times New Roman"/>
          <w:b/>
          <w:bCs/>
          <w:sz w:val="28"/>
          <w:szCs w:val="28"/>
        </w:rPr>
        <w:t>73403.149.1</w:t>
      </w:r>
      <w:r>
        <w:rPr>
          <w:rFonts w:eastAsia="Times New Roman" w:cs="Times New Roman"/>
          <w:b w:val="false"/>
          <w:bCs w:val="false"/>
          <w:sz w:val="28"/>
          <w:szCs w:val="28"/>
        </w:rPr>
        <w:t xml:space="preserve"> (седемдесет и три хиляди, четиристотин и три, точка, сто четиридесет и девет, точка, едно), </w:t>
      </w:r>
      <w:r>
        <w:rPr>
          <w:rFonts w:eastAsia="Times New Roman" w:cs="Times New Roman"/>
          <w:b/>
          <w:bCs/>
          <w:sz w:val="28"/>
          <w:szCs w:val="28"/>
        </w:rPr>
        <w:t>73403.501.2733</w:t>
      </w:r>
      <w:r>
        <w:rPr>
          <w:rFonts w:eastAsia="Times New Roman" w:cs="Times New Roman"/>
          <w:b w:val="false"/>
          <w:bCs w:val="false"/>
          <w:sz w:val="28"/>
          <w:szCs w:val="28"/>
        </w:rPr>
        <w:t xml:space="preserve"> (седемдесет и три хиляди, четиристотин и три, точка, петстотин и едно, точка, две хиляда седемстотин тридесет и три) </w:t>
      </w:r>
      <w:r>
        <w:rPr>
          <w:rFonts w:eastAsia="Times New Roman" w:cs="Times New Roman"/>
          <w:b/>
          <w:bCs/>
          <w:sz w:val="28"/>
          <w:szCs w:val="28"/>
        </w:rPr>
        <w:t>73403.501.2732</w:t>
      </w:r>
      <w:r>
        <w:rPr>
          <w:rFonts w:eastAsia="Times New Roman" w:cs="Times New Roman"/>
          <w:b w:val="false"/>
          <w:bCs w:val="false"/>
          <w:sz w:val="28"/>
          <w:szCs w:val="28"/>
        </w:rPr>
        <w:t xml:space="preserve"> (седемдесет и три хиляди, четиристотин и три, точка, петстотин и едно, точка, две хиляда седемстотин тридесет и две), </w:t>
      </w:r>
      <w:r>
        <w:rPr>
          <w:rFonts w:eastAsia="Times New Roman" w:cs="Times New Roman"/>
          <w:b/>
          <w:bCs/>
          <w:sz w:val="28"/>
          <w:szCs w:val="28"/>
        </w:rPr>
        <w:t>73403.49.7</w:t>
      </w:r>
      <w:r>
        <w:rPr>
          <w:rFonts w:eastAsia="Times New Roman" w:cs="Times New Roman"/>
          <w:b w:val="false"/>
          <w:bCs w:val="false"/>
          <w:sz w:val="28"/>
          <w:szCs w:val="28"/>
        </w:rPr>
        <w:t xml:space="preserve"> (седемдесет и три хиляди, четиристотин и три, точка, петстотин и едно, точка, четиридесет и девет, точка, седем), </w:t>
      </w:r>
      <w:r>
        <w:rPr>
          <w:rFonts w:eastAsia="Times New Roman" w:cs="Times New Roman"/>
          <w:b/>
          <w:bCs/>
          <w:sz w:val="28"/>
          <w:szCs w:val="28"/>
        </w:rPr>
        <w:t>73403.49.8</w:t>
      </w:r>
      <w:r>
        <w:rPr>
          <w:rFonts w:eastAsia="Times New Roman" w:cs="Times New Roman"/>
          <w:b w:val="false"/>
          <w:bCs w:val="false"/>
          <w:sz w:val="28"/>
          <w:szCs w:val="28"/>
        </w:rPr>
        <w:t xml:space="preserve"> (седемдесет и три хиляди, четиристотин и три, точка, петстотин и едно, точка, четиридесет и девет, точка, осем), </w:t>
      </w:r>
      <w:r>
        <w:rPr>
          <w:rFonts w:eastAsia="Times New Roman" w:cs="Times New Roman"/>
          <w:b/>
          <w:bCs/>
          <w:sz w:val="28"/>
          <w:szCs w:val="28"/>
        </w:rPr>
        <w:t>73403.501.2909</w:t>
      </w:r>
      <w:r>
        <w:rPr>
          <w:rFonts w:eastAsia="Times New Roman" w:cs="Times New Roman"/>
          <w:b w:val="false"/>
          <w:bCs w:val="false"/>
          <w:sz w:val="28"/>
          <w:szCs w:val="28"/>
        </w:rPr>
        <w:t xml:space="preserve"> (седемдесет и три хиляди, четиристотин и три, точка, петстотин и едно, точка, две хиляди деветстотин и девет), </w:t>
      </w:r>
      <w:r>
        <w:rPr>
          <w:rFonts w:eastAsia="Times New Roman" w:cs="Times New Roman"/>
          <w:b/>
          <w:bCs/>
          <w:sz w:val="28"/>
          <w:szCs w:val="28"/>
        </w:rPr>
        <w:t>73403.501.2265</w:t>
      </w:r>
      <w:r>
        <w:rPr>
          <w:rFonts w:eastAsia="Times New Roman" w:cs="Times New Roman"/>
          <w:b w:val="false"/>
          <w:bCs w:val="false"/>
          <w:sz w:val="28"/>
          <w:szCs w:val="28"/>
        </w:rPr>
        <w:t xml:space="preserve"> (седемдесет и три хиляди, четиристотин и три, точка, петстотин и едно, точка, две хиляди двеста шестдесет и пет) и </w:t>
      </w:r>
      <w:r>
        <w:rPr>
          <w:rFonts w:eastAsia="Times New Roman" w:cs="Times New Roman"/>
          <w:b/>
          <w:bCs/>
          <w:sz w:val="28"/>
          <w:szCs w:val="28"/>
        </w:rPr>
        <w:t>73403.149.14</w:t>
      </w:r>
      <w:r>
        <w:rPr>
          <w:rFonts w:eastAsia="Times New Roman" w:cs="Times New Roman"/>
          <w:b w:val="false"/>
          <w:bCs w:val="false"/>
          <w:sz w:val="28"/>
          <w:szCs w:val="28"/>
        </w:rPr>
        <w:t xml:space="preserve"> (седемдесет и три хиляди, четиристотин и три, точка, сто четиридесет и девет, точка, четиринадесет), </w:t>
      </w:r>
      <w:r>
        <w:rPr>
          <w:rFonts w:eastAsia="Times New Roman" w:cs="Times New Roman"/>
          <w:b/>
          <w:bCs/>
          <w:sz w:val="28"/>
          <w:szCs w:val="28"/>
        </w:rPr>
        <w:t>ЗАЕДНО с построените в гореописания поземлен имот СГРАДА с идентификатор 73403.501.1749.1</w:t>
      </w:r>
      <w:r>
        <w:rPr>
          <w:rFonts w:eastAsia="Times New Roman" w:cs="Times New Roman"/>
          <w:b w:val="false"/>
          <w:bCs w:val="false"/>
          <w:sz w:val="28"/>
          <w:szCs w:val="28"/>
        </w:rPr>
        <w:t xml:space="preserve"> (седемдесет и три хиляди, четиристотин и три, точка, петстотин и едно, точка, хиляда седемстотин четиридесет и девет, точка, едно), </w:t>
      </w:r>
      <w:r>
        <w:rPr>
          <w:rFonts w:eastAsia="Times New Roman" w:cs="Times New Roman"/>
          <w:b/>
          <w:bCs/>
          <w:sz w:val="28"/>
          <w:szCs w:val="28"/>
        </w:rPr>
        <w:t>със застроена площ по кадастрална скица от 176 кв. м.</w:t>
      </w:r>
      <w:r>
        <w:rPr>
          <w:rFonts w:eastAsia="Times New Roman" w:cs="Times New Roman"/>
          <w:b w:val="false"/>
          <w:bCs w:val="false"/>
          <w:sz w:val="28"/>
          <w:szCs w:val="28"/>
        </w:rPr>
        <w:t xml:space="preserve"> (сто седемдесет и шест квадратни метра), </w:t>
      </w:r>
      <w:r>
        <w:rPr>
          <w:rFonts w:eastAsia="Times New Roman" w:cs="Times New Roman"/>
          <w:b/>
          <w:bCs/>
          <w:sz w:val="28"/>
          <w:szCs w:val="28"/>
        </w:rPr>
        <w:t xml:space="preserve">брой надземни етажи 2 </w:t>
      </w:r>
      <w:r>
        <w:rPr>
          <w:rFonts w:eastAsia="Times New Roman" w:cs="Times New Roman"/>
          <w:b w:val="false"/>
          <w:bCs w:val="false"/>
          <w:sz w:val="28"/>
          <w:szCs w:val="28"/>
        </w:rPr>
        <w:t xml:space="preserve">(два), състояща се както следва: </w:t>
      </w:r>
      <w:r>
        <w:rPr>
          <w:rFonts w:eastAsia="Times New Roman" w:cs="Times New Roman"/>
          <w:b/>
          <w:bCs/>
          <w:sz w:val="28"/>
          <w:szCs w:val="28"/>
        </w:rPr>
        <w:t>подземен етаж</w:t>
      </w:r>
      <w:r>
        <w:rPr>
          <w:rFonts w:eastAsia="Times New Roman" w:cs="Times New Roman"/>
          <w:b w:val="false"/>
          <w:bCs w:val="false"/>
          <w:sz w:val="28"/>
          <w:szCs w:val="28"/>
        </w:rPr>
        <w:t xml:space="preserve"> – четири броя мази, първи етаж – стълбищна част и два апартамента, състоящи се от коридор, две спални, кухня с килер, баня, тоалетна; </w:t>
      </w:r>
      <w:r>
        <w:rPr>
          <w:rFonts w:eastAsia="Times New Roman" w:cs="Times New Roman"/>
          <w:b/>
          <w:bCs/>
          <w:sz w:val="28"/>
          <w:szCs w:val="28"/>
        </w:rPr>
        <w:t>втори етаж</w:t>
      </w:r>
      <w:r>
        <w:rPr>
          <w:rFonts w:eastAsia="Times New Roman" w:cs="Times New Roman"/>
          <w:b w:val="false"/>
          <w:bCs w:val="false"/>
          <w:sz w:val="28"/>
          <w:szCs w:val="28"/>
        </w:rPr>
        <w:t xml:space="preserve"> – стълбищна част и два апартамента, състоящи се от коридор, две спални, кухня с тераса, баня, тоалетна, </w:t>
      </w:r>
      <w:r>
        <w:rPr>
          <w:rFonts w:eastAsia="Times New Roman" w:cs="Times New Roman"/>
          <w:b/>
          <w:bCs/>
          <w:sz w:val="28"/>
          <w:szCs w:val="28"/>
        </w:rPr>
        <w:t>с предназначение: Курортна туристическа сграда и  СГРАДА с идентификатор 73403.501. 1749.2</w:t>
      </w:r>
      <w:r>
        <w:rPr>
          <w:rFonts w:eastAsia="Times New Roman" w:cs="Times New Roman"/>
          <w:b w:val="false"/>
          <w:bCs w:val="false"/>
          <w:sz w:val="28"/>
          <w:szCs w:val="28"/>
        </w:rPr>
        <w:t xml:space="preserve"> (седемдесет и три хиляди, четиристотин и три, точка, петстотин и едно, точка, хиляда седемстотин четиридесет и девет, точка, две), със застроена площ по кадастрална скица от 174 кв. м. (сто седемдесет и четири квадратни метра), брой надземни етажи 2 (два), състояща се както следва: подземен етаж – четири броя мази, първи етаж – стълбищна част и два апартамента, състоящи се от коридор, две спални, кухня с килер, баня, тоалетна; втори етаж – стълбищна част и два апартамента, състоящи се от коридор, две спални, кухня с тераса, баня, тоалетна, </w:t>
      </w:r>
      <w:r>
        <w:rPr>
          <w:rFonts w:eastAsia="Times New Roman" w:cs="Times New Roman"/>
          <w:b/>
          <w:bCs/>
          <w:sz w:val="28"/>
          <w:szCs w:val="28"/>
        </w:rPr>
        <w:t>с предназначение: Курортна туристическа сграда</w:t>
      </w:r>
      <w:bookmarkEnd w:id="0"/>
      <w:r>
        <w:rPr>
          <w:rFonts w:eastAsia="Times New Roman" w:cs="Times New Roman"/>
          <w:b w:val="false"/>
          <w:bCs w:val="false"/>
          <w:sz w:val="28"/>
          <w:szCs w:val="28"/>
        </w:rPr>
        <w:t>.</w:t>
      </w:r>
    </w:p>
    <w:p>
      <w:pPr>
        <w:pStyle w:val="Normal"/>
        <w:spacing w:lineRule="auto" w:line="1528" w:beforeAutospacing="1" w:afterAutospacing="1"/>
        <w:ind w:hanging="216" w:left="0" w:right="680"/>
        <w:jc w:val="center"/>
        <w:rPr>
          <w:rFonts w:ascii="Times New Roman" w:hAnsi="Times New Roman"/>
          <w:sz w:val="28"/>
          <w:szCs w:val="28"/>
        </w:rPr>
      </w:pPr>
      <w:r>
        <w:rPr>
          <w:sz w:val="28"/>
          <w:szCs w:val="28"/>
        </w:rPr>
      </w:r>
    </w:p>
    <w:p>
      <w:pPr>
        <w:pStyle w:val="Normal"/>
        <w:ind w:hanging="0" w:left="0" w:right="35"/>
        <w:rPr>
          <w:rFonts w:ascii="Times New Roman" w:hAnsi="Times New Roman"/>
          <w:sz w:val="28"/>
          <w:szCs w:val="28"/>
        </w:rPr>
      </w:pPr>
      <w:r>
        <w:rPr>
          <w:sz w:val="28"/>
          <w:szCs w:val="28"/>
        </w:rPr>
      </w:r>
    </w:p>
    <w:p>
      <w:pPr>
        <w:pStyle w:val="Normal"/>
        <w:ind w:hanging="0" w:left="0" w:right="35"/>
        <w:rPr>
          <w:rFonts w:ascii="Times New Roman" w:hAnsi="Times New Roman"/>
        </w:rPr>
      </w:pPr>
      <w:r>
        <w:rPr>
          <w:sz w:val="28"/>
          <w:szCs w:val="28"/>
        </w:rPr>
        <w:tab/>
        <w:t>Настоящата тръжна документация е изготвена в съответствие с изискванията на Закона за приватизация и следприватизационен контрол и Наредбата за електронната платформа за продажба на имоти - частна държавна собственост, и на имоти собственост на търговски дружества с повече от 50 на сто държавно участие в капитала или търговски дружества, чиито дялове или акции са собственост на търговско дружество с повече от 50 на сто държавно участие капитала.</w:t>
      </w:r>
    </w:p>
    <w:p>
      <w:pPr>
        <w:pStyle w:val="Normal"/>
        <w:spacing w:lineRule="auto" w:line="1528" w:beforeAutospacing="1" w:afterAutospacing="1"/>
        <w:ind w:hanging="0" w:left="0" w:right="680"/>
        <w:jc w:val="center"/>
        <w:rPr/>
      </w:pPr>
      <w:r>
        <w:rPr>
          <w:sz w:val="28"/>
          <w:szCs w:val="28"/>
          <w:lang w:val="bg-BG"/>
        </w:rPr>
        <w:t>но</w:t>
      </w:r>
      <w:r>
        <w:rPr>
          <w:sz w:val="28"/>
          <w:szCs w:val="28"/>
          <w:lang w:val="bg-BG"/>
        </w:rPr>
        <w:t>ември</w:t>
      </w:r>
      <w:r>
        <w:rPr>
          <w:sz w:val="28"/>
          <w:szCs w:val="28"/>
        </w:rPr>
        <w:t xml:space="preserve">,  </w:t>
      </w:r>
      <w:r>
        <w:rPr>
          <w:sz w:val="28"/>
          <w:szCs w:val="28"/>
          <w:lang w:val="en-US"/>
        </w:rPr>
        <w:t>202</w:t>
      </w:r>
      <w:r>
        <w:rPr>
          <w:sz w:val="28"/>
          <w:szCs w:val="28"/>
          <w:lang w:val="bg-BG"/>
        </w:rPr>
        <w:t>5</w:t>
      </w:r>
      <w:r>
        <w:rPr>
          <w:sz w:val="28"/>
          <w:szCs w:val="28"/>
        </w:rPr>
        <w:t xml:space="preserve"> г.</w:t>
      </w:r>
    </w:p>
    <w:p>
      <w:pPr>
        <w:pStyle w:val="Normal"/>
        <w:spacing w:before="0" w:after="240"/>
        <w:ind w:hanging="0" w:left="28" w:right="35"/>
        <w:jc w:val="center"/>
        <w:rPr/>
      </w:pPr>
      <w:r>
        <w:rPr>
          <w:sz w:val="28"/>
          <w:szCs w:val="28"/>
        </w:rPr>
        <w:t>СЪДЪРЖАНИЕ НА ТРЪЖНАТА ДОКУМЕНТАЦИЯ:</w:t>
      </w:r>
    </w:p>
    <w:p>
      <w:pPr>
        <w:pStyle w:val="Normal"/>
        <w:spacing w:lineRule="auto" w:line="218" w:before="0" w:after="201"/>
        <w:ind w:firstLine="4" w:left="734"/>
        <w:rPr>
          <w:b/>
          <w:bCs/>
        </w:rPr>
      </w:pPr>
      <w:r>
        <w:rPr>
          <w:b/>
          <w:bCs/>
          <w:sz w:val="28"/>
          <w:szCs w:val="28"/>
        </w:rPr>
        <w:t xml:space="preserve">ЧАСТ 1. Правила за провеждане на електронен търг. </w:t>
      </w:r>
      <w:bookmarkStart w:id="1" w:name="__DdeLink__492_422066258"/>
      <w:r>
        <w:rPr>
          <w:b/>
          <w:bCs/>
          <w:sz w:val="28"/>
          <w:szCs w:val="28"/>
        </w:rPr>
        <w:t>У</w:t>
      </w:r>
      <w:bookmarkEnd w:id="1"/>
      <w:r>
        <w:rPr>
          <w:b/>
          <w:bCs/>
          <w:sz w:val="28"/>
          <w:szCs w:val="28"/>
        </w:rPr>
        <w:t>казания и условия за участие в търга и процедура за провеждането му</w:t>
      </w:r>
    </w:p>
    <w:p>
      <w:pPr>
        <w:pStyle w:val="Normal"/>
        <w:spacing w:lineRule="auto" w:line="218" w:before="0" w:after="233"/>
        <w:ind w:firstLine="4" w:left="734"/>
        <w:rPr>
          <w:b/>
          <w:bCs/>
        </w:rPr>
      </w:pPr>
      <w:r>
        <w:rPr>
          <w:b/>
          <w:bCs/>
          <w:sz w:val="28"/>
          <w:szCs w:val="28"/>
        </w:rPr>
        <w:t>ЧАСТ 2. Образци на документи</w:t>
      </w:r>
    </w:p>
    <w:p>
      <w:pPr>
        <w:pStyle w:val="Normal"/>
        <w:widowControl/>
        <w:numPr>
          <w:ilvl w:val="1"/>
          <w:numId w:val="1"/>
        </w:numPr>
        <w:bidi w:val="0"/>
        <w:spacing w:lineRule="auto" w:line="228" w:before="0" w:after="5"/>
        <w:ind w:firstLine="1020" w:left="515" w:right="57"/>
        <w:jc w:val="both"/>
        <w:rPr>
          <w:rFonts w:ascii="Times New Roman" w:hAnsi="Times New Roman"/>
        </w:rPr>
      </w:pPr>
      <w:r>
        <w:rPr>
          <w:sz w:val="28"/>
          <w:szCs w:val="28"/>
        </w:rPr>
        <w:t>Декларация за получена задължителна информация - Образец № 1 и Образец № 1А</w:t>
      </w:r>
    </w:p>
    <w:p>
      <w:pPr>
        <w:pStyle w:val="Normal"/>
        <w:widowControl/>
        <w:numPr>
          <w:ilvl w:val="1"/>
          <w:numId w:val="1"/>
        </w:numPr>
        <w:bidi w:val="0"/>
        <w:spacing w:lineRule="auto" w:line="228" w:before="0" w:after="31"/>
        <w:ind w:firstLine="1020" w:left="515" w:right="57"/>
        <w:jc w:val="both"/>
        <w:rPr>
          <w:rFonts w:ascii="Times New Roman" w:hAnsi="Times New Roman"/>
        </w:rPr>
      </w:pPr>
      <w:r>
        <w:rPr>
          <w:sz w:val="28"/>
          <w:szCs w:val="28"/>
        </w:rPr>
        <w:t>Декларация за липса на конфликт на интереси - Образец №2</w:t>
      </w:r>
    </w:p>
    <w:p>
      <w:pPr>
        <w:pStyle w:val="Normal"/>
        <w:ind w:firstLine="994" w:left="28" w:right="35"/>
        <w:rPr>
          <w:rFonts w:ascii="Times New Roman" w:hAnsi="Times New Roman"/>
        </w:rPr>
      </w:pPr>
      <w:r>
        <w:rPr>
          <w:sz w:val="28"/>
          <w:szCs w:val="28"/>
        </w:rPr>
        <w:t>З. Декларация по чл. 1, ал. 2 от Закона за приватизация и следприватизационен контрол (ЗПСК) - Образец № З, Образец № ЗА</w:t>
      </w:r>
    </w:p>
    <w:p>
      <w:pPr>
        <w:pStyle w:val="Normal"/>
        <w:numPr>
          <w:ilvl w:val="1"/>
          <w:numId w:val="2"/>
        </w:numPr>
        <w:spacing w:before="0" w:after="31"/>
        <w:ind w:firstLine="994" w:left="28" w:right="35"/>
        <w:rPr>
          <w:rFonts w:ascii="Times New Roman" w:hAnsi="Times New Roman"/>
        </w:rPr>
      </w:pPr>
      <w:r>
        <w:rPr>
          <w:sz w:val="28"/>
          <w:szCs w:val="28"/>
        </w:rPr>
        <w:t>Декларация по чл. 7, ал. 2 от ЗПСК - Образец № 4</w:t>
      </w:r>
    </w:p>
    <w:p>
      <w:pPr>
        <w:pStyle w:val="Normal"/>
        <w:numPr>
          <w:ilvl w:val="1"/>
          <w:numId w:val="2"/>
        </w:numPr>
        <w:spacing w:before="0" w:after="31"/>
        <w:ind w:firstLine="994" w:left="28" w:right="35"/>
        <w:rPr>
          <w:rFonts w:ascii="Times New Roman" w:hAnsi="Times New Roman"/>
        </w:rPr>
      </w:pPr>
      <w:r>
        <w:rPr>
          <w:sz w:val="28"/>
          <w:szCs w:val="28"/>
        </w:rPr>
        <w:t>Декларация за съгласие за предоставяне на лични данни - Образец № 5</w:t>
      </w:r>
    </w:p>
    <w:p>
      <w:pPr>
        <w:pStyle w:val="Normal"/>
        <w:numPr>
          <w:ilvl w:val="1"/>
          <w:numId w:val="2"/>
        </w:numPr>
        <w:ind w:firstLine="994" w:left="28" w:right="35"/>
        <w:rPr>
          <w:rFonts w:ascii="Times New Roman" w:hAnsi="Times New Roman"/>
        </w:rPr>
      </w:pPr>
      <w:r>
        <w:rPr>
          <w:sz w:val="28"/>
          <w:szCs w:val="28"/>
        </w:rPr>
        <w:t>Декларация за удостоверяване липсата на просрочени публични задължения, установени с влязъл в сила акт - Образец № 6</w:t>
      </w:r>
    </w:p>
    <w:p>
      <w:pPr>
        <w:pStyle w:val="Normal"/>
        <w:numPr>
          <w:ilvl w:val="1"/>
          <w:numId w:val="2"/>
        </w:numPr>
        <w:ind w:firstLine="994" w:left="28" w:right="35"/>
        <w:rPr>
          <w:rFonts w:ascii="Times New Roman" w:hAnsi="Times New Roman"/>
        </w:rPr>
      </w:pPr>
      <w:r>
        <w:rPr>
          <w:sz w:val="28"/>
          <w:szCs w:val="28"/>
        </w:rPr>
        <w:t>Декларация по чл. 14, ал. 1, т. 4 от Наредбата за електронната платформа Образец № 7</w:t>
      </w:r>
    </w:p>
    <w:p>
      <w:pPr>
        <w:pStyle w:val="Normal"/>
        <w:numPr>
          <w:ilvl w:val="1"/>
          <w:numId w:val="2"/>
        </w:numPr>
        <w:spacing w:lineRule="auto" w:line="264" w:before="0" w:after="3"/>
        <w:ind w:firstLine="994" w:left="28" w:right="35"/>
        <w:rPr>
          <w:rFonts w:ascii="Times New Roman" w:hAnsi="Times New Roman"/>
        </w:rPr>
      </w:pPr>
      <w:r>
        <w:rPr>
          <w:sz w:val="28"/>
          <w:szCs w:val="28"/>
        </w:rPr>
        <w:t>Декларация за съгласие с процедурата и проекта на договор - Образец № 8</w:t>
      </w:r>
    </w:p>
    <w:p>
      <w:pPr>
        <w:pStyle w:val="Normal"/>
        <w:numPr>
          <w:ilvl w:val="1"/>
          <w:numId w:val="2"/>
        </w:numPr>
        <w:spacing w:lineRule="auto" w:line="264" w:before="0" w:after="3"/>
        <w:ind w:firstLine="994" w:left="28" w:right="35"/>
        <w:rPr>
          <w:rFonts w:ascii="Times New Roman" w:hAnsi="Times New Roman"/>
        </w:rPr>
      </w:pPr>
      <w:r>
        <w:rPr>
          <w:sz w:val="28"/>
          <w:szCs w:val="28"/>
        </w:rPr>
        <w:t>Декларация по чл. 22 от Конституцията на Република България – Образец № 9, Образец № 9А и Образец № 9Б</w:t>
      </w:r>
    </w:p>
    <w:p>
      <w:pPr>
        <w:pStyle w:val="Normal"/>
        <w:numPr>
          <w:ilvl w:val="1"/>
          <w:numId w:val="2"/>
        </w:numPr>
        <w:spacing w:before="0" w:after="478"/>
        <w:ind w:firstLine="994" w:left="28" w:right="35"/>
        <w:rPr>
          <w:rFonts w:ascii="Times New Roman" w:hAnsi="Times New Roman"/>
        </w:rPr>
      </w:pPr>
      <w:r>
        <w:rPr>
          <w:sz w:val="28"/>
          <w:szCs w:val="28"/>
        </w:rPr>
        <w:t>Декларация по чл. 59, ал. 1, т. З от Закона за мерките срещу изпирането на пари (ЗМИП) - Образец № 10, Образец № 1ОА</w:t>
      </w:r>
    </w:p>
    <w:p>
      <w:pPr>
        <w:pStyle w:val="Normal"/>
        <w:spacing w:before="0" w:after="494"/>
        <w:ind w:firstLine="710" w:left="28" w:right="187"/>
        <w:rPr>
          <w:b/>
          <w:bCs/>
        </w:rPr>
      </w:pPr>
      <w:r>
        <w:rPr>
          <w:b/>
          <w:bCs/>
          <w:sz w:val="28"/>
          <w:szCs w:val="28"/>
        </w:rPr>
        <w:t>ЧАСТ 3. Приложения – неразделна част от документацията</w:t>
      </w:r>
    </w:p>
    <w:p>
      <w:pPr>
        <w:pStyle w:val="Normal"/>
        <w:widowControl/>
        <w:numPr>
          <w:ilvl w:val="0"/>
          <w:numId w:val="0"/>
        </w:numPr>
        <w:bidi w:val="0"/>
        <w:spacing w:lineRule="auto" w:line="228" w:before="0" w:after="240"/>
        <w:ind w:firstLine="737" w:left="0" w:right="0"/>
        <w:jc w:val="both"/>
        <w:rPr>
          <w:u w:val="none"/>
        </w:rPr>
      </w:pPr>
      <w:r>
        <w:rPr>
          <w:sz w:val="28"/>
          <w:szCs w:val="28"/>
          <w:u w:val="single"/>
        </w:rPr>
        <w:t>Приложение № 1</w:t>
      </w:r>
      <w:r>
        <w:rPr>
          <w:sz w:val="28"/>
          <w:szCs w:val="28"/>
          <w:u w:val="none"/>
        </w:rPr>
        <w:t xml:space="preserve">: Решение на управителя на ДСБПЛРББ „Царица Йоанна“ ЕООД – град Трявна, за провеждане на търг по реда на Наредбата за електронната платформа за продажба на имоти - частна държавна собственост, и на имоти - собственост на търговски дружества с повече от 50 на сто държавно участие в капитала или Търговски дружества, чиито дялове или акции са собственост на търговско дружество с повече от 50 на сто държавно участие в капитала </w:t>
      </w:r>
    </w:p>
    <w:p>
      <w:pPr>
        <w:pStyle w:val="Normal"/>
        <w:widowControl/>
        <w:numPr>
          <w:ilvl w:val="0"/>
          <w:numId w:val="0"/>
        </w:numPr>
        <w:bidi w:val="0"/>
        <w:spacing w:lineRule="auto" w:line="228" w:before="0" w:after="240"/>
        <w:ind w:firstLine="737" w:left="0" w:right="0"/>
        <w:jc w:val="both"/>
        <w:rPr/>
      </w:pPr>
      <w:r>
        <w:rPr>
          <w:sz w:val="28"/>
          <w:szCs w:val="28"/>
          <w:u w:val="single"/>
        </w:rPr>
        <w:t>Приложение № 2:</w:t>
      </w:r>
      <w:r>
        <w:rPr>
          <w:sz w:val="28"/>
          <w:szCs w:val="28"/>
        </w:rPr>
        <w:t xml:space="preserve"> Проект на договор</w:t>
      </w:r>
    </w:p>
    <w:p>
      <w:pPr>
        <w:pStyle w:val="Normal"/>
        <w:widowControl/>
        <w:numPr>
          <w:ilvl w:val="0"/>
          <w:numId w:val="0"/>
        </w:numPr>
        <w:bidi w:val="0"/>
        <w:spacing w:lineRule="auto" w:line="264" w:before="0" w:after="426"/>
        <w:ind w:firstLine="737" w:left="0" w:right="0"/>
        <w:jc w:val="both"/>
        <w:rPr>
          <w:rFonts w:ascii="Times New Roman" w:hAnsi="Times New Roman"/>
        </w:rPr>
      </w:pPr>
      <w:r>
        <w:rPr>
          <w:sz w:val="28"/>
          <w:szCs w:val="28"/>
          <w:u w:val="single"/>
        </w:rPr>
        <w:t xml:space="preserve">Приложение № </w:t>
      </w:r>
      <w:r>
        <w:rPr>
          <w:sz w:val="28"/>
          <w:szCs w:val="28"/>
          <w:u w:val="single"/>
          <w:lang w:val="en-US"/>
        </w:rPr>
        <w:t>3</w:t>
      </w:r>
      <w:r>
        <w:rPr>
          <w:sz w:val="28"/>
          <w:szCs w:val="28"/>
        </w:rPr>
        <w:t xml:space="preserve">: Информационен меморандум, </w:t>
      </w:r>
      <w:r>
        <w:rPr>
          <w:sz w:val="26"/>
          <w:szCs w:val="26"/>
        </w:rPr>
        <w:t xml:space="preserve">съдържащ анализ за правното и фактическо състояние, </w:t>
      </w:r>
      <w:r>
        <w:rPr>
          <w:sz w:val="28"/>
          <w:szCs w:val="28"/>
        </w:rPr>
        <w:t>достъпен за потребителите, които са се регистрирали в електронната платформа, съгласно чл. 13, ал. З от Наредбата за електронната платформа</w:t>
      </w:r>
    </w:p>
    <w:p>
      <w:pPr>
        <w:pStyle w:val="Normal"/>
        <w:spacing w:lineRule="auto" w:line="307" w:before="0" w:after="167"/>
        <w:ind w:hanging="10" w:left="10" w:right="266"/>
        <w:jc w:val="center"/>
        <w:rPr>
          <w:b/>
          <w:bCs/>
          <w:sz w:val="32"/>
          <w:szCs w:val="32"/>
        </w:rPr>
      </w:pPr>
      <w:r>
        <w:rPr>
          <w:b/>
          <w:bCs/>
          <w:sz w:val="32"/>
          <w:szCs w:val="32"/>
        </w:rPr>
      </w:r>
    </w:p>
    <w:p>
      <w:pPr>
        <w:pStyle w:val="Normal"/>
        <w:widowControl/>
        <w:bidi w:val="0"/>
        <w:spacing w:lineRule="auto" w:line="307" w:before="0" w:after="167"/>
        <w:ind w:hanging="0" w:left="0" w:right="283"/>
        <w:jc w:val="center"/>
        <w:rPr/>
      </w:pPr>
      <w:r>
        <w:rPr>
          <w:b/>
          <w:bCs/>
          <w:sz w:val="32"/>
          <w:szCs w:val="32"/>
        </w:rPr>
        <w:t>ЧАСТ 1</w:t>
      </w:r>
    </w:p>
    <w:p>
      <w:pPr>
        <w:pStyle w:val="Normal"/>
        <w:widowControl/>
        <w:bidi w:val="0"/>
        <w:spacing w:lineRule="auto" w:line="307" w:before="0" w:after="167"/>
        <w:ind w:hanging="0" w:left="0" w:right="283"/>
        <w:jc w:val="center"/>
        <w:rPr>
          <w:b/>
          <w:bCs/>
          <w:sz w:val="32"/>
          <w:szCs w:val="32"/>
        </w:rPr>
      </w:pPr>
      <w:r>
        <w:rPr>
          <w:b/>
          <w:bCs/>
          <w:sz w:val="32"/>
          <w:szCs w:val="32"/>
        </w:rPr>
      </w:r>
    </w:p>
    <w:p>
      <w:pPr>
        <w:pStyle w:val="Normal"/>
        <w:spacing w:lineRule="auto" w:line="307" w:before="0" w:after="167"/>
        <w:ind w:hanging="10" w:left="10" w:right="266"/>
        <w:jc w:val="center"/>
        <w:rPr>
          <w:rFonts w:ascii="Times New Roman" w:hAnsi="Times New Roman"/>
        </w:rPr>
      </w:pPr>
      <w:r>
        <w:rPr>
          <w:b/>
          <w:bCs/>
          <w:sz w:val="28"/>
          <w:szCs w:val="28"/>
        </w:rPr>
        <w:t xml:space="preserve">ПРАВИЛА </w:t>
      </w:r>
      <w:r>
        <w:rPr>
          <w:sz w:val="28"/>
          <w:szCs w:val="28"/>
        </w:rPr>
        <w:t>З</w:t>
      </w:r>
      <w:r>
        <w:rPr>
          <w:b/>
          <w:bCs/>
          <w:sz w:val="28"/>
          <w:szCs w:val="28"/>
        </w:rPr>
        <w:t>А ПРОВЕЖДАНЕ НА ЕЛЕКТРОНЕН ТЪРГ.</w:t>
      </w:r>
    </w:p>
    <w:p>
      <w:pPr>
        <w:pStyle w:val="Normal"/>
        <w:spacing w:lineRule="auto" w:line="307" w:before="0" w:after="167"/>
        <w:ind w:hanging="10" w:left="10" w:right="266"/>
        <w:jc w:val="center"/>
        <w:rPr/>
      </w:pPr>
      <w:r>
        <w:rPr>
          <w:b/>
          <w:bCs/>
          <w:sz w:val="28"/>
          <w:szCs w:val="28"/>
        </w:rPr>
        <w:t>УКАЗАНИЯ И УСЛОВИЯ ЗА УЧАСТИЕ В ТЪРГА И ПРОЦЕДУРА ЗА ПРОВЕЖДАНЕТО МУ</w:t>
      </w:r>
    </w:p>
    <w:p>
      <w:pPr>
        <w:pStyle w:val="Normal"/>
        <w:spacing w:lineRule="auto" w:line="307" w:before="0" w:after="167"/>
        <w:ind w:hanging="10" w:left="10" w:right="266"/>
        <w:jc w:val="center"/>
        <w:rPr>
          <w:rFonts w:ascii="Times New Roman" w:hAnsi="Times New Roman"/>
          <w:b/>
          <w:bCs/>
          <w:sz w:val="28"/>
          <w:szCs w:val="28"/>
        </w:rPr>
      </w:pPr>
      <w:r>
        <w:rPr>
          <w:b/>
          <w:bCs/>
          <w:sz w:val="28"/>
          <w:szCs w:val="28"/>
        </w:rPr>
      </w:r>
    </w:p>
    <w:p>
      <w:pPr>
        <w:pStyle w:val="Normal"/>
        <w:spacing w:lineRule="auto" w:line="307" w:before="0" w:after="167"/>
        <w:ind w:hanging="10" w:left="10" w:right="266"/>
        <w:jc w:val="center"/>
        <w:rPr/>
      </w:pPr>
      <w:r>
        <w:rPr>
          <w:sz w:val="28"/>
          <w:szCs w:val="28"/>
          <w:u w:val="single" w:color="000000"/>
        </w:rPr>
        <w:t>РАЗДЕЛ А</w:t>
      </w:r>
    </w:p>
    <w:p>
      <w:pPr>
        <w:pStyle w:val="Normal"/>
        <w:spacing w:lineRule="auto" w:line="259" w:before="0" w:after="0"/>
        <w:ind w:hanging="0" w:left="0" w:right="65"/>
        <w:jc w:val="center"/>
        <w:rPr>
          <w:rFonts w:ascii="Times New Roman" w:hAnsi="Times New Roman"/>
        </w:rPr>
      </w:pPr>
      <w:r>
        <w:rPr>
          <w:sz w:val="28"/>
          <w:szCs w:val="28"/>
        </w:rPr>
        <w:t>ОБЩА ИНФОРМАЦИЯ, ИЗИСКВАНИЯ КЪМ КАНДИДАТИТЕ И ДОКУМЕНТИ,</w:t>
      </w:r>
      <w:r>
        <w:rPr/>
        <w:drawing>
          <wp:inline distT="0" distB="0" distL="0" distR="0">
            <wp:extent cx="14605" cy="18415"/>
            <wp:effectExtent l="0" t="0" r="0" b="0"/>
            <wp:docPr id="1" name="Picture 142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292" descr=""/>
                    <pic:cNvPicPr>
                      <a:picLocks noChangeAspect="1" noChangeArrowheads="1"/>
                    </pic:cNvPicPr>
                  </pic:nvPicPr>
                  <pic:blipFill>
                    <a:blip r:embed="rId2"/>
                    <a:stretch>
                      <a:fillRect/>
                    </a:stretch>
                  </pic:blipFill>
                  <pic:spPr bwMode="auto">
                    <a:xfrm>
                      <a:off x="0" y="0"/>
                      <a:ext cx="14605" cy="18415"/>
                    </a:xfrm>
                    <a:prstGeom prst="rect">
                      <a:avLst/>
                    </a:prstGeom>
                  </pic:spPr>
                </pic:pic>
              </a:graphicData>
            </a:graphic>
          </wp:inline>
        </w:drawing>
      </w:r>
      <w:r>
        <w:rPr>
          <w:sz w:val="28"/>
          <w:szCs w:val="28"/>
        </w:rPr>
        <w:t xml:space="preserve"> КОИТО КАНДИДАТИТЕ СА ДЛЪЖНИ ДА ПРЕДСТАВЯТ, ЗА ДА БЪДАТ ДОПУСНАТИ ДО УЧАСТИЕ В ЕЛЕКТРОННИЯ ТЪРГ (ТЪРГА)</w:t>
      </w:r>
    </w:p>
    <w:p>
      <w:pPr>
        <w:pStyle w:val="Normal"/>
        <w:spacing w:lineRule="auto" w:line="259" w:before="0" w:after="0"/>
        <w:ind w:hanging="0" w:left="0" w:right="65"/>
        <w:jc w:val="center"/>
        <w:rPr>
          <w:rFonts w:ascii="Times New Roman" w:hAnsi="Times New Roman"/>
          <w:sz w:val="28"/>
          <w:szCs w:val="28"/>
        </w:rPr>
      </w:pPr>
      <w:r>
        <w:rPr>
          <w:sz w:val="28"/>
          <w:szCs w:val="28"/>
        </w:rPr>
      </w:r>
    </w:p>
    <w:p>
      <w:pPr>
        <w:pStyle w:val="Normal"/>
        <w:widowControl/>
        <w:bidi w:val="0"/>
        <w:spacing w:lineRule="auto" w:line="264" w:before="0" w:after="237"/>
        <w:ind w:hanging="0" w:left="0" w:right="0"/>
        <w:jc w:val="left"/>
        <w:rPr>
          <w:rFonts w:ascii="Times New Roman" w:hAnsi="Times New Roman"/>
        </w:rPr>
      </w:pPr>
      <w:r>
        <w:rPr>
          <w:sz w:val="28"/>
          <w:szCs w:val="28"/>
          <w:u w:val="none" w:color="000000"/>
        </w:rPr>
        <w:t xml:space="preserve"> </w:t>
      </w:r>
      <w:r>
        <w:rPr>
          <w:sz w:val="28"/>
          <w:szCs w:val="28"/>
          <w:u w:val="none" w:color="000000"/>
        </w:rPr>
        <w:tab/>
      </w:r>
      <w:r>
        <w:rPr>
          <w:sz w:val="28"/>
          <w:szCs w:val="28"/>
          <w:u w:val="single" w:color="000000"/>
        </w:rPr>
        <w:t>1. ОБЩА ИНФОРМАЦИЯ</w:t>
      </w:r>
    </w:p>
    <w:p>
      <w:pPr>
        <w:pStyle w:val="Normal"/>
        <w:spacing w:before="0" w:after="494"/>
        <w:ind w:firstLine="710" w:left="28" w:right="187"/>
        <w:rPr/>
      </w:pPr>
      <w:r>
        <w:rPr>
          <w:sz w:val="28"/>
          <w:szCs w:val="28"/>
          <w:lang w:val="bg-BG"/>
        </w:rPr>
        <w:t xml:space="preserve">1.1. </w:t>
      </w:r>
      <w:r>
        <w:rPr>
          <w:sz w:val="28"/>
          <w:szCs w:val="28"/>
          <w:u w:val="single"/>
        </w:rPr>
        <w:t>Обект на търга</w:t>
      </w:r>
      <w:r>
        <w:rPr>
          <w:sz w:val="28"/>
          <w:szCs w:val="28"/>
        </w:rPr>
        <w:t xml:space="preserve">: недвижим имот – обособена част от лечебно заведение, представляващ: </w:t>
      </w:r>
      <w:bookmarkStart w:id="2" w:name="__DdeLink__798_748519536"/>
      <w:r>
        <w:rPr>
          <w:rFonts w:eastAsia="Times New Roman" w:cs="Times New Roman"/>
          <w:b/>
          <w:bCs/>
          <w:sz w:val="28"/>
          <w:szCs w:val="28"/>
        </w:rPr>
        <w:t>Поземлен имот с идентификатор 73403.501.1749</w:t>
      </w:r>
      <w:r>
        <w:rPr>
          <w:rFonts w:eastAsia="Times New Roman" w:cs="Times New Roman"/>
          <w:b w:val="false"/>
          <w:bCs w:val="false"/>
          <w:sz w:val="28"/>
          <w:szCs w:val="28"/>
        </w:rPr>
        <w:t xml:space="preserve"> (седемдесет и три хиляди, четиристотин и три, точка, петстотин и едно, точка, хиляда седемстотин четиридесет и девет) по кадастралната карта и кадастралните регистри, одобрени със Заповед № РД-18-21 / 12.05.2010 г. на изпълнителния директор на АГКК, последно изменение със заповед: няма издадена заповед за изменение на КККР </w:t>
      </w:r>
      <w:r>
        <w:rPr>
          <w:rFonts w:eastAsia="Times New Roman" w:cs="Times New Roman"/>
          <w:b/>
          <w:bCs/>
          <w:sz w:val="28"/>
          <w:szCs w:val="28"/>
        </w:rPr>
        <w:t>с адрес на поземления имот: град Трявна п.к. 5З50, община Трявна, област Габрово, ул. „Бреза” № 49</w:t>
      </w:r>
      <w:r>
        <w:rPr>
          <w:rFonts w:eastAsia="Times New Roman" w:cs="Times New Roman"/>
          <w:b w:val="false"/>
          <w:bCs w:val="false"/>
          <w:sz w:val="28"/>
          <w:szCs w:val="28"/>
        </w:rPr>
        <w:t xml:space="preserve"> (четиридесет и девет), с площ по кадастралната скица от 16 721 кв.м. (шестнадесет хиляди, седемстотин двадесет и един квадратни метра); трайно предназначение на територията: урбанизирана; начин на трайно ползване: За друг обществен обект, комплекс; номер по предходен план: 1749, квартал 0, при съседи: поземлени имоти с идентификатори </w:t>
      </w:r>
      <w:r>
        <w:rPr>
          <w:rFonts w:eastAsia="Times New Roman" w:cs="Times New Roman"/>
          <w:b/>
          <w:bCs/>
          <w:sz w:val="28"/>
          <w:szCs w:val="28"/>
        </w:rPr>
        <w:t>73403.149.1</w:t>
      </w:r>
      <w:r>
        <w:rPr>
          <w:rFonts w:eastAsia="Times New Roman" w:cs="Times New Roman"/>
          <w:b w:val="false"/>
          <w:bCs w:val="false"/>
          <w:sz w:val="28"/>
          <w:szCs w:val="28"/>
        </w:rPr>
        <w:t xml:space="preserve"> (седемдесет и три хиляди, четиристотин и три, точка, сто четиридесет и девет, точка, едно), </w:t>
      </w:r>
      <w:r>
        <w:rPr>
          <w:rFonts w:eastAsia="Times New Roman" w:cs="Times New Roman"/>
          <w:b/>
          <w:bCs/>
          <w:sz w:val="28"/>
          <w:szCs w:val="28"/>
        </w:rPr>
        <w:t>73403.501.2733</w:t>
      </w:r>
      <w:r>
        <w:rPr>
          <w:rFonts w:eastAsia="Times New Roman" w:cs="Times New Roman"/>
          <w:b w:val="false"/>
          <w:bCs w:val="false"/>
          <w:sz w:val="28"/>
          <w:szCs w:val="28"/>
        </w:rPr>
        <w:t xml:space="preserve"> (седемдесет и три хиляди, четиристотин и три, точка, петстотин и едно, точка, две хиляда седемстотин тридесет и три) </w:t>
      </w:r>
      <w:r>
        <w:rPr>
          <w:rFonts w:eastAsia="Times New Roman" w:cs="Times New Roman"/>
          <w:b/>
          <w:bCs/>
          <w:sz w:val="28"/>
          <w:szCs w:val="28"/>
        </w:rPr>
        <w:t>73403.501.2732</w:t>
      </w:r>
      <w:r>
        <w:rPr>
          <w:rFonts w:eastAsia="Times New Roman" w:cs="Times New Roman"/>
          <w:b w:val="false"/>
          <w:bCs w:val="false"/>
          <w:sz w:val="28"/>
          <w:szCs w:val="28"/>
        </w:rPr>
        <w:t xml:space="preserve"> (седемдесет и три хиляди, четиристотин и три, точка, петстотин и едно, точка, две хиляда седемстотин тридесет и две), </w:t>
      </w:r>
      <w:r>
        <w:rPr>
          <w:rFonts w:eastAsia="Times New Roman" w:cs="Times New Roman"/>
          <w:b/>
          <w:bCs/>
          <w:sz w:val="28"/>
          <w:szCs w:val="28"/>
        </w:rPr>
        <w:t>73403.49.7</w:t>
      </w:r>
      <w:r>
        <w:rPr>
          <w:rFonts w:eastAsia="Times New Roman" w:cs="Times New Roman"/>
          <w:b w:val="false"/>
          <w:bCs w:val="false"/>
          <w:sz w:val="28"/>
          <w:szCs w:val="28"/>
        </w:rPr>
        <w:t xml:space="preserve"> (седемдесет и три хиляди, четиристотин и три, точка, петстотин и едно, точка, четиридесет и девет, точка, седем), </w:t>
      </w:r>
      <w:r>
        <w:rPr>
          <w:rFonts w:eastAsia="Times New Roman" w:cs="Times New Roman"/>
          <w:b/>
          <w:bCs/>
          <w:sz w:val="28"/>
          <w:szCs w:val="28"/>
        </w:rPr>
        <w:t>73403.49.8</w:t>
      </w:r>
      <w:r>
        <w:rPr>
          <w:rFonts w:eastAsia="Times New Roman" w:cs="Times New Roman"/>
          <w:b w:val="false"/>
          <w:bCs w:val="false"/>
          <w:sz w:val="28"/>
          <w:szCs w:val="28"/>
        </w:rPr>
        <w:t xml:space="preserve"> (седемдесет и три хиляди, четиристотин и три, точка, петстотин и едно, точка, четиридесет и девет, точка, осем), </w:t>
      </w:r>
      <w:r>
        <w:rPr>
          <w:rFonts w:eastAsia="Times New Roman" w:cs="Times New Roman"/>
          <w:b/>
          <w:bCs/>
          <w:sz w:val="28"/>
          <w:szCs w:val="28"/>
        </w:rPr>
        <w:t>73403.501.2909</w:t>
      </w:r>
      <w:r>
        <w:rPr>
          <w:rFonts w:eastAsia="Times New Roman" w:cs="Times New Roman"/>
          <w:b w:val="false"/>
          <w:bCs w:val="false"/>
          <w:sz w:val="28"/>
          <w:szCs w:val="28"/>
        </w:rPr>
        <w:t xml:space="preserve"> (седемдесет и три хиляди, четиристотин и три, точка, петстотин и едно, точка, две хиляди деветстотин и девет), </w:t>
      </w:r>
      <w:r>
        <w:rPr>
          <w:rFonts w:eastAsia="Times New Roman" w:cs="Times New Roman"/>
          <w:b/>
          <w:bCs/>
          <w:sz w:val="28"/>
          <w:szCs w:val="28"/>
        </w:rPr>
        <w:t>73403.501.2265</w:t>
      </w:r>
      <w:r>
        <w:rPr>
          <w:rFonts w:eastAsia="Times New Roman" w:cs="Times New Roman"/>
          <w:b w:val="false"/>
          <w:bCs w:val="false"/>
          <w:sz w:val="28"/>
          <w:szCs w:val="28"/>
        </w:rPr>
        <w:t xml:space="preserve"> (седемдесет и три хиляди, четиристотин и три, точка, петстотин и едно, точка, две хиляди двеста шестдесет и пет) и </w:t>
      </w:r>
      <w:r>
        <w:rPr>
          <w:rFonts w:eastAsia="Times New Roman" w:cs="Times New Roman"/>
          <w:b/>
          <w:bCs/>
          <w:sz w:val="28"/>
          <w:szCs w:val="28"/>
        </w:rPr>
        <w:t>73403.149.14</w:t>
      </w:r>
      <w:r>
        <w:rPr>
          <w:rFonts w:eastAsia="Times New Roman" w:cs="Times New Roman"/>
          <w:b w:val="false"/>
          <w:bCs w:val="false"/>
          <w:sz w:val="28"/>
          <w:szCs w:val="28"/>
        </w:rPr>
        <w:t xml:space="preserve"> (седемдесет и три хиляди, четиристотин и три, точка, сто четиридесет и девет, точка, четиринадесет), </w:t>
      </w:r>
      <w:r>
        <w:rPr>
          <w:rFonts w:eastAsia="Times New Roman" w:cs="Times New Roman"/>
          <w:b/>
          <w:bCs/>
          <w:sz w:val="28"/>
          <w:szCs w:val="28"/>
        </w:rPr>
        <w:t>ЗАЕДНО с построените в гореописания поземлен имот СГРАДА с идентификатор 73403.501.1749.1</w:t>
      </w:r>
      <w:r>
        <w:rPr>
          <w:rFonts w:eastAsia="Times New Roman" w:cs="Times New Roman"/>
          <w:b w:val="false"/>
          <w:bCs w:val="false"/>
          <w:sz w:val="28"/>
          <w:szCs w:val="28"/>
        </w:rPr>
        <w:t xml:space="preserve"> (седемдесет и три хиляди, четиристотин и три, точка, петстотин и едно, точка, хиляда седемстотин четиридесет и девет, точка, едно), </w:t>
      </w:r>
      <w:r>
        <w:rPr>
          <w:rFonts w:eastAsia="Times New Roman" w:cs="Times New Roman"/>
          <w:b/>
          <w:bCs/>
          <w:sz w:val="28"/>
          <w:szCs w:val="28"/>
        </w:rPr>
        <w:t>със застроена площ по кадастрална скица от 176 кв. м.</w:t>
      </w:r>
      <w:r>
        <w:rPr>
          <w:rFonts w:eastAsia="Times New Roman" w:cs="Times New Roman"/>
          <w:b w:val="false"/>
          <w:bCs w:val="false"/>
          <w:sz w:val="28"/>
          <w:szCs w:val="28"/>
        </w:rPr>
        <w:t xml:space="preserve"> (сто седемдесет и шест квадратни метра), </w:t>
      </w:r>
      <w:r>
        <w:rPr>
          <w:rFonts w:eastAsia="Times New Roman" w:cs="Times New Roman"/>
          <w:b/>
          <w:bCs/>
          <w:sz w:val="28"/>
          <w:szCs w:val="28"/>
        </w:rPr>
        <w:t xml:space="preserve">брой надземни етажи 2 </w:t>
      </w:r>
      <w:r>
        <w:rPr>
          <w:rFonts w:eastAsia="Times New Roman" w:cs="Times New Roman"/>
          <w:b w:val="false"/>
          <w:bCs w:val="false"/>
          <w:sz w:val="28"/>
          <w:szCs w:val="28"/>
        </w:rPr>
        <w:t xml:space="preserve">(два), състояща се както следва: </w:t>
      </w:r>
      <w:r>
        <w:rPr>
          <w:rFonts w:eastAsia="Times New Roman" w:cs="Times New Roman"/>
          <w:b/>
          <w:bCs/>
          <w:sz w:val="28"/>
          <w:szCs w:val="28"/>
        </w:rPr>
        <w:t>подземен етаж</w:t>
      </w:r>
      <w:r>
        <w:rPr>
          <w:rFonts w:eastAsia="Times New Roman" w:cs="Times New Roman"/>
          <w:b w:val="false"/>
          <w:bCs w:val="false"/>
          <w:sz w:val="28"/>
          <w:szCs w:val="28"/>
        </w:rPr>
        <w:t xml:space="preserve"> – четири броя мази, първи етаж – стълбищна част и два апартамента, състоящи се от коридор, две спални, кухня с килер, баня, тоалетна; </w:t>
      </w:r>
      <w:r>
        <w:rPr>
          <w:rFonts w:eastAsia="Times New Roman" w:cs="Times New Roman"/>
          <w:b/>
          <w:bCs/>
          <w:sz w:val="28"/>
          <w:szCs w:val="28"/>
        </w:rPr>
        <w:t>втори етаж</w:t>
      </w:r>
      <w:r>
        <w:rPr>
          <w:rFonts w:eastAsia="Times New Roman" w:cs="Times New Roman"/>
          <w:b w:val="false"/>
          <w:bCs w:val="false"/>
          <w:sz w:val="28"/>
          <w:szCs w:val="28"/>
        </w:rPr>
        <w:t xml:space="preserve"> – стълбищна част и два апартамента, състоящи се от коридор, две спални, кухня с тераса, баня, тоалетна, </w:t>
      </w:r>
      <w:r>
        <w:rPr>
          <w:rFonts w:eastAsia="Times New Roman" w:cs="Times New Roman"/>
          <w:b/>
          <w:bCs/>
          <w:sz w:val="28"/>
          <w:szCs w:val="28"/>
        </w:rPr>
        <w:t>с предназначение: Курортна туристическа сграда и  СГРАДА с идентификатор 73403.501. 1749.2</w:t>
      </w:r>
      <w:r>
        <w:rPr>
          <w:rFonts w:eastAsia="Times New Roman" w:cs="Times New Roman"/>
          <w:b w:val="false"/>
          <w:bCs w:val="false"/>
          <w:sz w:val="28"/>
          <w:szCs w:val="28"/>
        </w:rPr>
        <w:t xml:space="preserve"> (седемдесет и три хиляди, четиристотин и три, точка, петстотин и едно, точка, хиляда седемстотин четиридесет и девет, точка, две), със застроена площ по кадастрална скица от 174 кв. м. (сто седемдесет и четири квадратни метра), брой надземни етажи 2 (два), състояща се както следва: подземен етаж – четири броя мази, първи етаж – стълбищна част и два апартамента, състоящи се от коридор, две спални, кухня с килер, баня, тоалетна; втори етаж – стълбищна част и два апартамента, състоящи се от коридор, две спални, кухня с тераса, баня, тоалетна, </w:t>
      </w:r>
      <w:r>
        <w:rPr>
          <w:rFonts w:eastAsia="Times New Roman" w:cs="Times New Roman"/>
          <w:b/>
          <w:bCs/>
          <w:sz w:val="28"/>
          <w:szCs w:val="28"/>
        </w:rPr>
        <w:t>с предназначение: Курортна туристическа сграда</w:t>
      </w:r>
      <w:bookmarkEnd w:id="2"/>
      <w:r>
        <w:rPr>
          <w:rFonts w:eastAsia="Times New Roman" w:cs="Times New Roman"/>
          <w:b w:val="false"/>
          <w:bCs w:val="false"/>
          <w:sz w:val="28"/>
          <w:szCs w:val="28"/>
        </w:rPr>
        <w:t>.</w:t>
      </w:r>
    </w:p>
    <w:p>
      <w:pPr>
        <w:pStyle w:val="Normal"/>
        <w:spacing w:before="0" w:after="494"/>
        <w:ind w:firstLine="710" w:left="28" w:right="187"/>
        <w:rPr>
          <w:rFonts w:ascii="Times New Roman" w:hAnsi="Times New Roman" w:eastAsia="Times New Roman" w:cs="Times New Roman"/>
          <w:b w:val="false"/>
          <w:bCs w:val="false"/>
          <w:sz w:val="28"/>
          <w:szCs w:val="28"/>
        </w:rPr>
      </w:pPr>
      <w:r>
        <w:rPr>
          <w:rFonts w:eastAsia="Times New Roman" w:cs="Times New Roman"/>
          <w:b w:val="false"/>
          <w:bCs w:val="false"/>
          <w:sz w:val="28"/>
          <w:szCs w:val="28"/>
        </w:rPr>
      </w:r>
    </w:p>
    <w:p>
      <w:pPr>
        <w:pStyle w:val="Normal"/>
        <w:spacing w:before="0" w:after="494"/>
        <w:ind w:firstLine="710" w:left="28" w:right="187"/>
        <w:rPr>
          <w:rFonts w:ascii="Times New Roman" w:hAnsi="Times New Roman" w:eastAsia="Times New Roman" w:cs="Times New Roman"/>
          <w:b w:val="false"/>
          <w:bCs w:val="false"/>
          <w:sz w:val="28"/>
          <w:szCs w:val="28"/>
        </w:rPr>
      </w:pPr>
      <w:r>
        <w:rPr>
          <w:rFonts w:eastAsia="Times New Roman" w:cs="Times New Roman"/>
          <w:b w:val="false"/>
          <w:bCs w:val="false"/>
          <w:sz w:val="28"/>
          <w:szCs w:val="28"/>
        </w:rPr>
      </w:r>
    </w:p>
    <w:p>
      <w:pPr>
        <w:pStyle w:val="Normal"/>
        <w:spacing w:before="0" w:after="494"/>
        <w:ind w:firstLine="710" w:left="28" w:right="187"/>
        <w:rPr>
          <w:rFonts w:ascii="Times New Roman" w:hAnsi="Times New Roman" w:eastAsia="Times New Roman" w:cs="Times New Roman"/>
          <w:b w:val="false"/>
          <w:bCs w:val="false"/>
          <w:sz w:val="28"/>
          <w:szCs w:val="28"/>
        </w:rPr>
      </w:pPr>
      <w:r>
        <w:rPr>
          <w:rFonts w:eastAsia="Times New Roman" w:cs="Times New Roman"/>
          <w:b w:val="false"/>
          <w:bCs w:val="false"/>
          <w:sz w:val="28"/>
          <w:szCs w:val="28"/>
        </w:rPr>
      </w:r>
    </w:p>
    <w:p>
      <w:pPr>
        <w:pStyle w:val="Normal"/>
        <w:spacing w:before="0" w:after="494"/>
        <w:ind w:firstLine="710" w:left="28" w:right="187"/>
        <w:rPr>
          <w:rFonts w:ascii="Times New Roman" w:hAnsi="Times New Roman" w:eastAsia="Times New Roman" w:cs="Times New Roman"/>
          <w:b w:val="false"/>
          <w:bCs w:val="false"/>
          <w:sz w:val="28"/>
          <w:szCs w:val="28"/>
        </w:rPr>
      </w:pPr>
      <w:r>
        <w:rPr>
          <w:rFonts w:eastAsia="Times New Roman" w:cs="Times New Roman"/>
          <w:b w:val="false"/>
          <w:bCs w:val="false"/>
          <w:sz w:val="28"/>
          <w:szCs w:val="28"/>
        </w:rPr>
      </w:r>
    </w:p>
    <w:p>
      <w:pPr>
        <w:pStyle w:val="Normal"/>
        <w:spacing w:before="0" w:after="494"/>
        <w:ind w:firstLine="710" w:left="28" w:right="187"/>
        <w:rPr>
          <w:rFonts w:ascii="Times New Roman" w:hAnsi="Times New Roman" w:eastAsia="Times New Roman" w:cs="Times New Roman"/>
          <w:b w:val="false"/>
          <w:bCs w:val="false"/>
          <w:sz w:val="28"/>
          <w:szCs w:val="28"/>
        </w:rPr>
      </w:pPr>
      <w:r>
        <w:rPr>
          <w:rFonts w:eastAsia="Times New Roman" w:cs="Times New Roman"/>
          <w:b w:val="false"/>
          <w:bCs w:val="false"/>
          <w:sz w:val="28"/>
          <w:szCs w:val="28"/>
        </w:rPr>
      </w:r>
    </w:p>
    <w:p>
      <w:pPr>
        <w:pStyle w:val="Normal"/>
        <w:spacing w:before="0" w:after="494"/>
        <w:ind w:firstLine="710" w:left="28" w:right="187"/>
        <w:rPr>
          <w:rFonts w:ascii="Times New Roman" w:hAnsi="Times New Roman" w:eastAsia="Times New Roman" w:cs="Times New Roman"/>
          <w:b w:val="false"/>
          <w:bCs w:val="false"/>
          <w:sz w:val="28"/>
          <w:szCs w:val="28"/>
        </w:rPr>
      </w:pPr>
      <w:r>
        <w:rPr>
          <w:rFonts w:eastAsia="Times New Roman" w:cs="Times New Roman"/>
          <w:b w:val="false"/>
          <w:bCs w:val="false"/>
          <w:sz w:val="28"/>
          <w:szCs w:val="28"/>
        </w:rPr>
      </w:r>
    </w:p>
    <w:p>
      <w:pPr>
        <w:pStyle w:val="Normal"/>
        <w:spacing w:before="0" w:after="494"/>
        <w:ind w:firstLine="710" w:left="28" w:right="187"/>
        <w:rPr>
          <w:rFonts w:ascii="Times New Roman" w:hAnsi="Times New Roman" w:eastAsia="Times New Roman" w:cs="Times New Roman"/>
          <w:b w:val="false"/>
          <w:bCs w:val="false"/>
          <w:sz w:val="28"/>
          <w:szCs w:val="28"/>
        </w:rPr>
      </w:pPr>
      <w:r>
        <w:rPr>
          <w:rFonts w:eastAsia="Times New Roman" w:cs="Times New Roman"/>
          <w:b w:val="false"/>
          <w:bCs w:val="false"/>
          <w:sz w:val="28"/>
          <w:szCs w:val="28"/>
        </w:rPr>
      </w:r>
    </w:p>
    <w:p>
      <w:pPr>
        <w:pStyle w:val="Normal"/>
        <w:spacing w:before="0" w:after="494"/>
        <w:ind w:firstLine="710" w:left="28" w:right="187"/>
        <w:rPr>
          <w:rFonts w:ascii="Times New Roman" w:hAnsi="Times New Roman" w:eastAsia="Times New Roman" w:cs="Times New Roman"/>
          <w:b w:val="false"/>
          <w:bCs w:val="false"/>
          <w:sz w:val="28"/>
          <w:szCs w:val="28"/>
        </w:rPr>
      </w:pPr>
      <w:r>
        <w:rPr>
          <w:rFonts w:eastAsia="Times New Roman" w:cs="Times New Roman"/>
          <w:b w:val="false"/>
          <w:bCs w:val="false"/>
          <w:sz w:val="28"/>
          <w:szCs w:val="28"/>
        </w:rPr>
      </w:r>
    </w:p>
    <w:p>
      <w:pPr>
        <w:pStyle w:val="Normal"/>
        <w:spacing w:before="0" w:after="494"/>
        <w:ind w:firstLine="710" w:left="28" w:right="187"/>
        <w:rPr>
          <w:rFonts w:ascii="Times New Roman" w:hAnsi="Times New Roman" w:eastAsia="Times New Roman" w:cs="Times New Roman"/>
          <w:b w:val="false"/>
          <w:bCs w:val="false"/>
          <w:sz w:val="28"/>
          <w:szCs w:val="28"/>
        </w:rPr>
      </w:pPr>
      <w:r>
        <w:rPr>
          <w:rFonts w:eastAsia="Times New Roman" w:cs="Times New Roman"/>
          <w:b w:val="false"/>
          <w:bCs w:val="false"/>
          <w:sz w:val="28"/>
          <w:szCs w:val="28"/>
        </w:rPr>
      </w:r>
    </w:p>
    <w:p>
      <w:pPr>
        <w:pStyle w:val="Normal"/>
        <w:spacing w:before="0" w:after="494"/>
        <w:ind w:firstLine="710" w:left="28" w:right="187"/>
        <w:rPr>
          <w:rFonts w:ascii="Times New Roman" w:hAnsi="Times New Roman" w:eastAsia="Times New Roman" w:cs="Times New Roman"/>
          <w:b w:val="false"/>
          <w:bCs w:val="false"/>
          <w:sz w:val="28"/>
          <w:szCs w:val="28"/>
        </w:rPr>
      </w:pPr>
      <w:r>
        <w:rPr>
          <w:rFonts w:eastAsia="Times New Roman" w:cs="Times New Roman"/>
          <w:b w:val="false"/>
          <w:bCs w:val="false"/>
          <w:sz w:val="28"/>
          <w:szCs w:val="28"/>
        </w:rPr>
      </w:r>
    </w:p>
    <w:p>
      <w:pPr>
        <w:pStyle w:val="Normal"/>
        <w:widowControl/>
        <w:bidi w:val="0"/>
        <w:spacing w:lineRule="auto" w:line="228" w:before="0" w:after="494"/>
        <w:ind w:hanging="57" w:left="57" w:right="170"/>
        <w:jc w:val="both"/>
        <w:rPr/>
      </w:pPr>
      <w:r>
        <w:rPr>
          <w:rFonts w:eastAsia="Times New Roman" w:cs="Times New Roman"/>
          <w:b w:val="false"/>
          <w:bCs w:val="false"/>
          <w:sz w:val="28"/>
          <w:szCs w:val="28"/>
        </w:rPr>
        <w:tab/>
        <w:tab/>
        <w:t xml:space="preserve">1.2. </w:t>
      </w:r>
      <w:r>
        <w:rPr>
          <w:sz w:val="28"/>
          <w:szCs w:val="28"/>
        </w:rPr>
        <w:t>Начална тръжна цена: 316 700 лв. /триста и шестнадесет хиляди, и седемстотин лева/, в това число земя 172 750 лв. /сто седемдесет и две хиляди, седемстотин и петдесет лева/.</w:t>
      </w:r>
    </w:p>
    <w:p>
      <w:pPr>
        <w:pStyle w:val="Normal"/>
        <w:widowControl/>
        <w:bidi w:val="0"/>
        <w:spacing w:lineRule="auto" w:line="228" w:before="0" w:after="494"/>
        <w:ind w:hanging="57" w:left="57" w:right="170"/>
        <w:jc w:val="both"/>
        <w:rPr>
          <w:rFonts w:ascii="Times New Roman" w:hAnsi="Times New Roman"/>
        </w:rPr>
      </w:pPr>
      <w:r>
        <w:rPr>
          <w:sz w:val="28"/>
          <w:szCs w:val="28"/>
        </w:rPr>
        <w:tab/>
        <w:tab/>
        <w:t>1.3. Начин на плащане на цената: Цената, достигната на търга, се заплаща чрез банков превод по начина и в срока, указани в проекта на договора за продажба.</w:t>
      </w:r>
    </w:p>
    <w:p>
      <w:pPr>
        <w:pStyle w:val="Normal"/>
        <w:widowControl/>
        <w:bidi w:val="0"/>
        <w:spacing w:lineRule="auto" w:line="228" w:before="0" w:after="494"/>
        <w:ind w:hanging="57" w:left="57" w:right="170"/>
        <w:jc w:val="both"/>
        <w:rPr>
          <w:rFonts w:ascii="Times New Roman" w:hAnsi="Times New Roman"/>
        </w:rPr>
      </w:pPr>
      <w:r>
        <w:rPr>
          <w:sz w:val="28"/>
          <w:szCs w:val="28"/>
        </w:rPr>
        <w:tab/>
        <w:tab/>
        <w:t>1.4. Стъпката на наддаване за участие в търга е в размер на 4 000 /четири хиляди/ лева.</w:t>
      </w:r>
    </w:p>
    <w:p>
      <w:pPr>
        <w:pStyle w:val="Normal"/>
        <w:widowControl/>
        <w:bidi w:val="0"/>
        <w:spacing w:lineRule="auto" w:line="228" w:before="0" w:after="494"/>
        <w:ind w:hanging="57" w:left="57" w:right="170"/>
        <w:jc w:val="both"/>
        <w:rPr>
          <w:rFonts w:ascii="Times New Roman" w:hAnsi="Times New Roman"/>
        </w:rPr>
      </w:pPr>
      <w:r>
        <w:rPr>
          <w:sz w:val="28"/>
          <w:szCs w:val="28"/>
        </w:rPr>
        <w:tab/>
        <w:tab/>
        <w:t>1.5. Размер на депозита и срок за внасянето му:</w:t>
      </w:r>
    </w:p>
    <w:p>
      <w:pPr>
        <w:pStyle w:val="Normal"/>
        <w:spacing w:before="0" w:after="218"/>
        <w:ind w:firstLine="710" w:left="28" w:right="35"/>
        <w:rPr/>
      </w:pPr>
      <w:r>
        <w:rPr>
          <w:sz w:val="28"/>
          <w:szCs w:val="28"/>
        </w:rPr>
        <w:t xml:space="preserve">Депозитът е в размер на 35 000 /тридесет и пет хиляди/ лева. За депозит се приема парична вноска по следната сметка </w:t>
      </w:r>
    </w:p>
    <w:p>
      <w:pPr>
        <w:pStyle w:val="Normal"/>
        <w:spacing w:lineRule="auto" w:line="240" w:before="0" w:after="0"/>
        <w:ind w:hanging="0" w:left="0"/>
        <w:jc w:val="left"/>
        <w:rPr>
          <w:rFonts w:ascii="Times New Roman" w:hAnsi="Times New Roman"/>
        </w:rPr>
      </w:pPr>
      <w:r>
        <w:rPr>
          <w:b/>
          <w:color w:val="00000A"/>
          <w:sz w:val="28"/>
          <w:szCs w:val="28"/>
        </w:rPr>
        <w:t>Титуляр: „СБПЛРББ-Царица Йоанна” ЕООД</w:t>
      </w:r>
    </w:p>
    <w:p>
      <w:pPr>
        <w:pStyle w:val="Normal"/>
        <w:spacing w:lineRule="auto" w:line="240" w:before="0" w:after="0"/>
        <w:ind w:hanging="0" w:left="0"/>
        <w:jc w:val="left"/>
        <w:rPr>
          <w:rFonts w:ascii="Book Antiqua" w:hAnsi="Book Antiqua"/>
          <w:b/>
          <w:color w:val="00000A"/>
          <w:szCs w:val="24"/>
          <w:lang w:val="ru-RU"/>
        </w:rPr>
      </w:pPr>
      <w:r>
        <w:rPr>
          <w:b/>
          <w:color w:val="00000A"/>
          <w:sz w:val="28"/>
          <w:szCs w:val="28"/>
          <w:lang w:val="en-US"/>
        </w:rPr>
        <w:t>IBAN</w:t>
      </w:r>
      <w:r>
        <w:rPr>
          <w:b/>
          <w:color w:val="00000A"/>
          <w:sz w:val="28"/>
          <w:szCs w:val="28"/>
          <w:lang w:val="ru-RU"/>
        </w:rPr>
        <w:t>:</w:t>
      </w:r>
      <w:r>
        <w:rPr>
          <w:b/>
          <w:color w:val="00000A"/>
          <w:sz w:val="28"/>
          <w:szCs w:val="28"/>
        </w:rPr>
        <w:t xml:space="preserve"> </w:t>
      </w:r>
      <w:r>
        <w:rPr>
          <w:b/>
          <w:color w:val="00000A"/>
          <w:sz w:val="28"/>
          <w:szCs w:val="28"/>
          <w:lang w:val="en-US"/>
        </w:rPr>
        <w:t xml:space="preserve">BG50FINV91501017673659 </w:t>
      </w:r>
    </w:p>
    <w:p>
      <w:pPr>
        <w:pStyle w:val="Normal"/>
        <w:spacing w:lineRule="auto" w:line="240" w:before="0" w:after="0"/>
        <w:ind w:hanging="0" w:left="0"/>
        <w:jc w:val="left"/>
        <w:rPr>
          <w:rFonts w:ascii="Book Antiqua" w:hAnsi="Book Antiqua"/>
          <w:b/>
          <w:color w:val="00000A"/>
          <w:szCs w:val="24"/>
          <w:lang w:val="ru-RU"/>
        </w:rPr>
      </w:pPr>
      <w:r>
        <w:rPr>
          <w:b/>
          <w:color w:val="00000A"/>
          <w:sz w:val="28"/>
          <w:szCs w:val="28"/>
          <w:lang w:val="en-US"/>
        </w:rPr>
        <w:t>BIC</w:t>
      </w:r>
      <w:r>
        <w:rPr>
          <w:b/>
          <w:color w:val="00000A"/>
          <w:sz w:val="28"/>
          <w:szCs w:val="28"/>
          <w:lang w:val="ru-RU"/>
        </w:rPr>
        <w:t xml:space="preserve">: </w:t>
      </w:r>
      <w:r>
        <w:rPr>
          <w:b/>
          <w:color w:val="00000A"/>
          <w:sz w:val="28"/>
          <w:szCs w:val="28"/>
          <w:lang w:val="en-US"/>
        </w:rPr>
        <w:t>FINV</w:t>
      </w:r>
      <w:r>
        <w:rPr>
          <w:b/>
          <w:color w:val="00000A"/>
          <w:sz w:val="28"/>
          <w:szCs w:val="28"/>
          <w:lang w:val="en-US"/>
        </w:rPr>
        <w:t>BGSF</w:t>
      </w:r>
    </w:p>
    <w:p>
      <w:pPr>
        <w:pStyle w:val="Normal"/>
        <w:spacing w:lineRule="auto" w:line="240" w:before="0" w:after="0"/>
        <w:ind w:hanging="0" w:left="0"/>
        <w:jc w:val="left"/>
        <w:rPr>
          <w:rFonts w:ascii="Book Antiqua" w:hAnsi="Book Antiqua"/>
          <w:b/>
          <w:color w:val="00000A"/>
          <w:szCs w:val="24"/>
        </w:rPr>
      </w:pPr>
      <w:r>
        <w:rPr>
          <w:b/>
          <w:color w:val="00000A"/>
          <w:sz w:val="28"/>
          <w:szCs w:val="28"/>
        </w:rPr>
        <w:t>„</w:t>
      </w:r>
      <w:r>
        <w:rPr>
          <w:b/>
          <w:color w:val="00000A"/>
          <w:sz w:val="28"/>
          <w:szCs w:val="28"/>
        </w:rPr>
        <w:t>ПЪРВА ИНВЕСТИЦИОННА БАНКА</w:t>
      </w:r>
      <w:r>
        <w:rPr>
          <w:b/>
          <w:color w:val="00000A"/>
          <w:sz w:val="28"/>
          <w:szCs w:val="28"/>
        </w:rPr>
        <w:t>” ЕАД</w:t>
      </w:r>
    </w:p>
    <w:p>
      <w:pPr>
        <w:pStyle w:val="Normal"/>
        <w:ind w:firstLine="710" w:left="28" w:right="35"/>
        <w:rPr>
          <w:rFonts w:ascii="Book Antiqua" w:hAnsi="Book Antiqua"/>
          <w:sz w:val="28"/>
          <w:szCs w:val="28"/>
        </w:rPr>
      </w:pPr>
      <w:r>
        <w:rPr>
          <w:sz w:val="28"/>
          <w:szCs w:val="28"/>
        </w:rPr>
        <w:t>Депозитът  за участие следва да е постъпил по горепосочената сметка най-късно до изтичане на срока за Регистрация за участие в търга.</w:t>
      </w:r>
    </w:p>
    <w:p>
      <w:pPr>
        <w:pStyle w:val="Normal"/>
        <w:ind w:firstLine="710" w:left="28" w:right="35"/>
        <w:rPr>
          <w:rFonts w:ascii="Book Antiqua" w:hAnsi="Book Antiqua"/>
          <w:sz w:val="28"/>
          <w:szCs w:val="28"/>
        </w:rPr>
      </w:pPr>
      <w:r>
        <w:rPr>
          <w:sz w:val="28"/>
          <w:szCs w:val="28"/>
        </w:rPr>
        <w:t>Постъпването на депозита по сметката на СБПЛРББ  е условие за допускане до участие в търга и се удостоверява чрез получено потвърждение от страна на банката на СБПЛРББ за извършения банков превод.</w:t>
      </w:r>
    </w:p>
    <w:p>
      <w:pPr>
        <w:pStyle w:val="Normal"/>
        <w:spacing w:before="0" w:after="253"/>
        <w:ind w:firstLine="710" w:left="28" w:right="35"/>
        <w:rPr>
          <w:rFonts w:ascii="Book Antiqua" w:hAnsi="Book Antiqua"/>
          <w:sz w:val="28"/>
          <w:szCs w:val="28"/>
        </w:rPr>
      </w:pPr>
      <w:r>
        <w:rPr>
          <w:sz w:val="28"/>
          <w:szCs w:val="28"/>
        </w:rPr>
        <w:t>Внесеният депозит не се олихвява. Всички разноски по превода на депозита са за сметка на кандидата в търга.</w:t>
      </w:r>
    </w:p>
    <w:p>
      <w:pPr>
        <w:pStyle w:val="Normal"/>
        <w:spacing w:before="0" w:after="272"/>
        <w:ind w:firstLine="710" w:left="28" w:right="35"/>
        <w:rPr>
          <w:rFonts w:ascii="Times New Roman" w:hAnsi="Times New Roman"/>
        </w:rPr>
      </w:pPr>
      <w:r>
        <w:rPr>
          <w:sz w:val="28"/>
          <w:szCs w:val="28"/>
        </w:rPr>
        <w:t>1.6. Срокът на валидност на настоящата процедура е 2 (два) месеца, считано от датата на публикуване в ЕППИ, с възможност да бъде удължен еднократно в случаите, когато първият кандидат се регистрира за участие в електронния търг през някой от последните 15 (петнадесет) работни дни от валидността на процедурата.</w:t>
      </w:r>
    </w:p>
    <w:p>
      <w:pPr>
        <w:pStyle w:val="Normal"/>
        <w:spacing w:before="0" w:after="276"/>
        <w:ind w:firstLine="710" w:left="28" w:right="35"/>
        <w:rPr>
          <w:rFonts w:ascii="Times New Roman" w:hAnsi="Times New Roman"/>
        </w:rPr>
      </w:pPr>
      <w:r>
        <w:rPr>
          <w:sz w:val="28"/>
          <w:szCs w:val="28"/>
        </w:rPr>
        <w:t>1.7. Срокът за регистрация за участие в електронния търг е 12 (дванадесет) работни дни до 23:59 часа, считано от регистрацията за участие на първия кандидат.</w:t>
      </w:r>
    </w:p>
    <w:p>
      <w:pPr>
        <w:pStyle w:val="Normal"/>
        <w:spacing w:before="0" w:after="267"/>
        <w:ind w:firstLine="710" w:left="28" w:right="35"/>
        <w:rPr>
          <w:rFonts w:ascii="Book Antiqua" w:hAnsi="Book Antiqua"/>
          <w:sz w:val="28"/>
          <w:szCs w:val="28"/>
        </w:rPr>
      </w:pPr>
      <w:r>
        <w:rPr>
          <w:sz w:val="28"/>
          <w:szCs w:val="28"/>
        </w:rPr>
        <w:t>1.8. Дата на провеждане: търгът ще се проведе на 15-ия работен ден, считано от Регистрацията за участие на първия кандидат.</w:t>
      </w:r>
    </w:p>
    <w:p>
      <w:pPr>
        <w:pStyle w:val="Normal"/>
        <w:spacing w:before="0" w:after="547"/>
        <w:ind w:firstLine="710" w:left="28" w:right="35"/>
        <w:rPr>
          <w:rFonts w:ascii="Times New Roman" w:hAnsi="Times New Roman"/>
        </w:rPr>
      </w:pPr>
      <w:r>
        <w:rPr>
          <w:sz w:val="28"/>
          <w:szCs w:val="28"/>
        </w:rPr>
        <w:t>1.9. Начален час на търга: търгът ще се проведе от 11.00 часа българско време, като наддаването е с продължителност от 30 /тридесет/ минути.</w:t>
      </w:r>
    </w:p>
    <w:p>
      <w:pPr>
        <w:pStyle w:val="Normal"/>
        <w:widowControl/>
        <w:numPr>
          <w:ilvl w:val="0"/>
          <w:numId w:val="0"/>
        </w:numPr>
        <w:tabs>
          <w:tab w:val="clear" w:pos="708"/>
          <w:tab w:val="left" w:pos="0" w:leader="none"/>
        </w:tabs>
        <w:bidi w:val="0"/>
        <w:spacing w:lineRule="auto" w:line="264" w:before="0" w:after="237"/>
        <w:ind w:hanging="0" w:left="0" w:right="0"/>
        <w:jc w:val="both"/>
        <w:rPr>
          <w:rFonts w:ascii="Times New Roman" w:hAnsi="Times New Roman"/>
        </w:rPr>
      </w:pPr>
      <w:r>
        <w:rPr>
          <w:sz w:val="28"/>
          <w:szCs w:val="28"/>
          <w:u w:val="none" w:color="000000"/>
        </w:rPr>
        <w:t xml:space="preserve">  </w:t>
      </w:r>
      <w:r>
        <w:rPr>
          <w:sz w:val="28"/>
          <w:szCs w:val="28"/>
          <w:u w:val="none" w:color="000000"/>
        </w:rPr>
        <w:tab/>
      </w:r>
      <w:r>
        <w:rPr>
          <w:sz w:val="28"/>
          <w:szCs w:val="28"/>
          <w:u w:val="single" w:color="000000"/>
        </w:rPr>
        <w:t>2. ИЗИСКВАНИЯ КЪМ КАНДИДАТИТЕ</w:t>
      </w:r>
    </w:p>
    <w:p>
      <w:pPr>
        <w:pStyle w:val="Normal"/>
        <w:spacing w:before="0" w:after="48"/>
        <w:ind w:firstLine="710" w:left="28" w:right="35"/>
        <w:rPr>
          <w:rFonts w:ascii="Book Antiqua" w:hAnsi="Book Antiqua"/>
          <w:sz w:val="28"/>
          <w:szCs w:val="28"/>
        </w:rPr>
      </w:pPr>
      <w:r>
        <w:rPr>
          <w:sz w:val="28"/>
          <w:szCs w:val="28"/>
        </w:rPr>
        <w:t>В търга могат да участват при равни условия всички физически и юридически лица, които отговарят на изискванията на ЗПСК, съответните приложими разпоредби на действащото българско законодателство и които:</w:t>
      </w:r>
    </w:p>
    <w:p>
      <w:pPr>
        <w:pStyle w:val="Normal"/>
        <w:numPr>
          <w:ilvl w:val="1"/>
          <w:numId w:val="3"/>
        </w:numPr>
        <w:spacing w:before="0" w:after="45"/>
        <w:ind w:hanging="360" w:left="1447" w:right="35"/>
        <w:rPr/>
      </w:pPr>
      <w:r>
        <w:rPr>
          <w:sz w:val="28"/>
          <w:szCs w:val="28"/>
        </w:rPr>
        <w:t>нямат публични задължения към българската държава, установени с влязъл в сила акт;</w:t>
      </w:r>
    </w:p>
    <w:p>
      <w:pPr>
        <w:pStyle w:val="Normal"/>
        <w:numPr>
          <w:ilvl w:val="1"/>
          <w:numId w:val="3"/>
        </w:numPr>
        <w:spacing w:before="0" w:after="31"/>
        <w:ind w:hanging="360" w:left="1447" w:right="35"/>
        <w:rPr>
          <w:rFonts w:ascii="Book Antiqua" w:hAnsi="Book Antiqua"/>
          <w:sz w:val="28"/>
          <w:szCs w:val="28"/>
        </w:rPr>
      </w:pPr>
      <w:r>
        <w:rPr>
          <w:sz w:val="28"/>
          <w:szCs w:val="28"/>
        </w:rPr>
        <w:t>не са лица, за които съществуват обстоятелствата по чл. 7, ал. 2 от ЗПСК;</w:t>
      </w:r>
    </w:p>
    <w:p>
      <w:pPr>
        <w:pStyle w:val="Normal"/>
        <w:numPr>
          <w:ilvl w:val="1"/>
          <w:numId w:val="3"/>
        </w:numPr>
        <w:spacing w:before="0" w:after="46"/>
        <w:ind w:hanging="360" w:left="1447" w:right="35"/>
        <w:rPr>
          <w:rFonts w:ascii="Times New Roman" w:hAnsi="Times New Roman"/>
        </w:rPr>
      </w:pPr>
      <w:r>
        <w:rPr>
          <w:sz w:val="28"/>
          <w:szCs w:val="28"/>
        </w:rPr>
        <w:t>не са свързани лица по смисъла на § 1, т. 15 от допълнителните разпоредби на Закона за противодействие на корупцията и за отнемане на незаконно придобитото имущество с член на изпълнителния или надзорния съвет на АППК или не са сключили договор с лице по чл. 68 от същия закон, или нямат друг конфликт на интереси, който не е отстранен към момента на подаване на документите за участие в търга;</w:t>
      </w:r>
    </w:p>
    <w:p>
      <w:pPr>
        <w:pStyle w:val="Normal"/>
        <w:numPr>
          <w:ilvl w:val="1"/>
          <w:numId w:val="3"/>
        </w:numPr>
        <w:ind w:hanging="360" w:left="1447" w:right="35"/>
        <w:rPr>
          <w:rFonts w:ascii="Book Antiqua" w:hAnsi="Book Antiqua"/>
          <w:sz w:val="28"/>
          <w:szCs w:val="28"/>
        </w:rPr>
      </w:pPr>
      <w:r>
        <w:rPr>
          <w:sz w:val="28"/>
          <w:szCs w:val="28"/>
        </w:rPr>
        <w:t>не са обявени в несъстоятелност, не са в процедура по ликвидация, съответно не са осъдени за банкрут — което е приложимо;</w:t>
      </w:r>
    </w:p>
    <w:p>
      <w:pPr>
        <w:pStyle w:val="Normal"/>
        <w:numPr>
          <w:ilvl w:val="1"/>
          <w:numId w:val="3"/>
        </w:numPr>
        <w:spacing w:before="0" w:after="43"/>
        <w:ind w:hanging="360" w:left="1447" w:right="35"/>
        <w:rPr>
          <w:rFonts w:ascii="Book Antiqua" w:hAnsi="Book Antiqua"/>
          <w:sz w:val="28"/>
          <w:szCs w:val="28"/>
        </w:rPr>
      </w:pPr>
      <w:r>
        <w:rPr>
          <w:sz w:val="28"/>
          <w:szCs w:val="28"/>
        </w:rPr>
        <w:t>не са лица, за които със закон е установено, че нямат право да придобиват право на собственост върху земя на територията на Република България, когато е приложимо;</w:t>
      </w:r>
    </w:p>
    <w:p>
      <w:pPr>
        <w:pStyle w:val="Normal"/>
        <w:numPr>
          <w:ilvl w:val="1"/>
          <w:numId w:val="3"/>
        </w:numPr>
        <w:ind w:hanging="360" w:left="1447" w:right="35"/>
        <w:rPr>
          <w:rFonts w:ascii="Book Antiqua" w:hAnsi="Book Antiqua"/>
          <w:sz w:val="28"/>
          <w:szCs w:val="28"/>
        </w:rPr>
      </w:pPr>
      <w:r>
        <w:rPr>
          <w:sz w:val="28"/>
          <w:szCs w:val="28"/>
        </w:rPr>
        <w:t>не са дружества по смисъла на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регистрирано в юрисдикция с преференциален данъчен режим съгласно същия закон;</w:t>
      </w:r>
    </w:p>
    <w:p>
      <w:pPr>
        <w:pStyle w:val="Normal"/>
        <w:numPr>
          <w:ilvl w:val="1"/>
          <w:numId w:val="3"/>
        </w:numPr>
        <w:spacing w:before="0" w:after="56"/>
        <w:ind w:hanging="360" w:left="1447" w:right="35"/>
        <w:rPr>
          <w:rFonts w:ascii="Book Antiqua" w:hAnsi="Book Antiqua"/>
          <w:sz w:val="28"/>
          <w:szCs w:val="28"/>
        </w:rPr>
      </w:pPr>
      <w:r>
        <w:rPr>
          <w:sz w:val="28"/>
          <w:szCs w:val="28"/>
        </w:rPr>
        <w:t>не са българско юридическо лице с 50 на сто или с повече от 50 на сто държавно и/или Общинско участие в капитала.</w:t>
      </w:r>
    </w:p>
    <w:p>
      <w:pPr>
        <w:pStyle w:val="Normal"/>
        <w:numPr>
          <w:ilvl w:val="1"/>
          <w:numId w:val="3"/>
        </w:numPr>
        <w:spacing w:before="0" w:after="631"/>
        <w:ind w:hanging="360" w:left="1447" w:right="35"/>
        <w:rPr>
          <w:rFonts w:ascii="Book Antiqua" w:hAnsi="Book Antiqua"/>
          <w:sz w:val="28"/>
          <w:szCs w:val="28"/>
        </w:rPr>
      </w:pPr>
      <w:r>
        <w:rPr>
          <w:sz w:val="28"/>
          <w:szCs w:val="28"/>
        </w:rPr>
        <w:t>не участват под формата на гражданско дружество, което не е юридическо лице.</w:t>
      </w:r>
    </w:p>
    <w:p>
      <w:pPr>
        <w:pStyle w:val="Normal"/>
        <w:spacing w:lineRule="auto" w:line="264" w:before="0" w:after="489"/>
        <w:ind w:hanging="0" w:left="7"/>
        <w:jc w:val="both"/>
        <w:rPr>
          <w:rFonts w:ascii="Times New Roman" w:hAnsi="Times New Roman"/>
        </w:rPr>
      </w:pPr>
      <w:r>
        <w:rPr>
          <w:sz w:val="28"/>
          <w:szCs w:val="28"/>
          <w:u w:val="none" w:color="000000"/>
        </w:rPr>
        <w:tab/>
        <w:t xml:space="preserve">3. </w:t>
      </w:r>
      <w:r>
        <w:rPr>
          <w:sz w:val="28"/>
          <w:szCs w:val="28"/>
          <w:u w:val="single" w:color="000000"/>
        </w:rPr>
        <w:t>ДОКУМЕНТИ. КОИТО КАНДИДАТИТЕ СА ДЛЪЖНИ ДА ПРЕДСТАВЯТ, ЗА ДА БЪДАТ ДОПУСНАТИ ДО УЧАСТИЕ В ТЪРГА</w:t>
      </w:r>
    </w:p>
    <w:p>
      <w:pPr>
        <w:pStyle w:val="Normal"/>
        <w:spacing w:lineRule="auto" w:line="264" w:before="0" w:after="237"/>
        <w:ind w:firstLine="4" w:left="727"/>
        <w:jc w:val="left"/>
        <w:rPr>
          <w:rFonts w:ascii="Times New Roman" w:hAnsi="Times New Roman"/>
        </w:rPr>
      </w:pPr>
      <w:r>
        <w:rPr>
          <w:sz w:val="28"/>
          <w:szCs w:val="28"/>
          <w:u w:val="single" w:color="000000"/>
        </w:rPr>
        <w:t>3.1. ДОКУМЕНТИ ЗА ЛЕГИТИМАЦИЯ И ПРЕДСТАВИТЕЛНА ВЛАСТ:</w:t>
      </w:r>
    </w:p>
    <w:p>
      <w:pPr>
        <w:pStyle w:val="Normal"/>
        <w:widowControl/>
        <w:numPr>
          <w:ilvl w:val="2"/>
          <w:numId w:val="4"/>
        </w:numPr>
        <w:bidi w:val="0"/>
        <w:spacing w:lineRule="auto" w:line="228" w:before="0" w:after="250"/>
        <w:ind w:hanging="0" w:left="370" w:right="57"/>
        <w:jc w:val="both"/>
        <w:rPr/>
      </w:pPr>
      <w:r>
        <w:rPr>
          <w:sz w:val="28"/>
          <w:szCs w:val="28"/>
        </w:rPr>
        <w:t>Физическите лица, които не са еднолични търговци, посочват своя ЕГН;</w:t>
      </w:r>
    </w:p>
    <w:p>
      <w:pPr>
        <w:pStyle w:val="Normal"/>
        <w:widowControl/>
        <w:numPr>
          <w:ilvl w:val="2"/>
          <w:numId w:val="4"/>
        </w:numPr>
        <w:bidi w:val="0"/>
        <w:spacing w:lineRule="auto" w:line="228" w:before="0" w:after="31"/>
        <w:jc w:val="both"/>
        <w:rPr/>
      </w:pPr>
      <w:r>
        <w:rPr>
          <w:sz w:val="28"/>
          <w:szCs w:val="28"/>
        </w:rPr>
        <w:t>Едноличните търговци представят актуално състояние на вписванията по партидата си в Търговския регистър и регистъра на юридическите лица с нестопанска цел</w:t>
      </w:r>
      <w:bookmarkStart w:id="3" w:name="__DdeLink__3775_150093362"/>
      <w:r>
        <w:rPr>
          <w:sz w:val="28"/>
          <w:szCs w:val="28"/>
        </w:rPr>
        <w:t xml:space="preserve"> (ЗТРРЮЛНЦ)</w:t>
      </w:r>
      <w:bookmarkEnd w:id="3"/>
      <w:r>
        <w:rPr>
          <w:sz w:val="28"/>
          <w:szCs w:val="28"/>
        </w:rPr>
        <w:t xml:space="preserve"> или посочват ЕИК съгласно чл. 23, ал. 6 от същия закон;</w:t>
      </w:r>
    </w:p>
    <w:p>
      <w:pPr>
        <w:pStyle w:val="Normal"/>
        <w:widowControl/>
        <w:numPr>
          <w:ilvl w:val="0"/>
          <w:numId w:val="0"/>
        </w:numPr>
        <w:bidi w:val="0"/>
        <w:spacing w:lineRule="auto" w:line="228" w:before="0" w:after="31"/>
        <w:ind w:firstLine="710" w:left="3787"/>
        <w:jc w:val="both"/>
        <w:rPr>
          <w:rFonts w:ascii="Times New Roman" w:hAnsi="Times New Roman"/>
          <w:sz w:val="28"/>
          <w:szCs w:val="28"/>
        </w:rPr>
      </w:pPr>
      <w:r>
        <w:rPr>
          <w:sz w:val="28"/>
          <w:szCs w:val="28"/>
        </w:rPr>
      </w:r>
    </w:p>
    <w:p>
      <w:pPr>
        <w:pStyle w:val="Normal"/>
        <w:widowControl/>
        <w:bidi w:val="0"/>
        <w:spacing w:lineRule="auto" w:line="228" w:before="0" w:after="257"/>
        <w:ind w:hanging="0" w:left="0" w:right="57"/>
        <w:jc w:val="both"/>
        <w:rPr>
          <w:rFonts w:ascii="Times New Roman" w:hAnsi="Times New Roman"/>
        </w:rPr>
      </w:pPr>
      <w:r>
        <w:rPr>
          <w:sz w:val="28"/>
          <w:szCs w:val="28"/>
        </w:rPr>
        <w:t>3.1.3. Юридическите лица представят:</w:t>
      </w:r>
    </w:p>
    <w:p>
      <w:pPr>
        <w:pStyle w:val="Normal"/>
        <w:ind w:firstLine="710" w:left="28" w:right="35"/>
        <w:rPr/>
      </w:pPr>
      <w:r>
        <w:rPr>
          <w:sz w:val="28"/>
          <w:szCs w:val="28"/>
        </w:rPr>
        <w:t>а) удостоверение за актуално състояние на вписванията по партидата си в Търговския  регистър и регистър на юридическите лица с нестопанска цел или посочват ЕИК съгласно чл. 23, ал. 6 от ЗТРРЮЛНЦ.</w:t>
      </w:r>
    </w:p>
    <w:p>
      <w:pPr>
        <w:pStyle w:val="Normal"/>
        <w:spacing w:before="0" w:after="230"/>
        <w:ind w:firstLine="710" w:left="28" w:right="35"/>
        <w:rPr/>
      </w:pPr>
      <w:r>
        <w:rPr>
          <w:sz w:val="28"/>
          <w:szCs w:val="28"/>
        </w:rPr>
        <w:t>б) решение на компетентния управителен орган на юридическото лице за участие в търга за придобиване на имота;</w:t>
      </w:r>
    </w:p>
    <w:p>
      <w:pPr>
        <w:pStyle w:val="Normal"/>
        <w:ind w:firstLine="710" w:left="28" w:right="35"/>
        <w:rPr>
          <w:rFonts w:ascii="Book Antiqua" w:hAnsi="Book Antiqua"/>
          <w:sz w:val="28"/>
          <w:szCs w:val="28"/>
        </w:rPr>
      </w:pPr>
      <w:r>
        <w:rPr>
          <w:sz w:val="28"/>
          <w:szCs w:val="28"/>
        </w:rPr>
        <w:t>3.1.4. Когато кандидат за участие в търга е чужденец или чуждестранно юридическо лице, съответните документи по предходните точки се представят преведени на български език и легализирани, съгласно Правилника за легализациите, заверките и преводите на документи и други книжа.</w:t>
      </w:r>
    </w:p>
    <w:p>
      <w:pPr>
        <w:pStyle w:val="Normal"/>
        <w:spacing w:before="0" w:after="184"/>
        <w:ind w:firstLine="710" w:left="28" w:right="35"/>
        <w:rPr>
          <w:rFonts w:ascii="Book Antiqua" w:hAnsi="Book Antiqua"/>
          <w:sz w:val="28"/>
          <w:szCs w:val="28"/>
        </w:rPr>
      </w:pPr>
      <w:r>
        <w:rPr>
          <w:sz w:val="28"/>
          <w:szCs w:val="28"/>
        </w:rPr>
        <w:t>Кандидатите представят документ за актуално състояние, издаден от компетентния орган в съответствие с действащото законодателство на държавата, където лицето е регистрирано.</w:t>
      </w:r>
    </w:p>
    <w:p>
      <w:pPr>
        <w:pStyle w:val="Normal"/>
        <w:ind w:firstLine="710" w:left="28" w:right="35"/>
        <w:rPr>
          <w:rFonts w:ascii="Times New Roman" w:hAnsi="Times New Roman"/>
        </w:rPr>
      </w:pPr>
      <w:r>
        <w:rPr>
          <w:sz w:val="28"/>
          <w:szCs w:val="28"/>
        </w:rPr>
        <w:t>В чл. 1 от Конвенцията за премахване на изискването за легализация на чуждестранни публични актове (обн. ДВ, бр. 45 /2001 г.), изчерпателно са изброени документите, които са освободени от легализация.</w:t>
      </w:r>
    </w:p>
    <w:p>
      <w:pPr>
        <w:pStyle w:val="Normal"/>
        <w:spacing w:before="0" w:after="241"/>
        <w:ind w:firstLine="710" w:left="28" w:right="35"/>
        <w:rPr>
          <w:rFonts w:ascii="Book Antiqua" w:hAnsi="Book Antiqua"/>
          <w:sz w:val="28"/>
          <w:szCs w:val="28"/>
        </w:rPr>
      </w:pPr>
      <w:r>
        <w:rPr>
          <w:sz w:val="28"/>
          <w:szCs w:val="28"/>
        </w:rPr>
        <w:t>В случай, че някои от документите, посочени в този раздел, попадат в приложното й поле, те могат да бъдат предоставени съгласно изискванията на Конвенцията.</w:t>
      </w:r>
    </w:p>
    <w:p>
      <w:pPr>
        <w:pStyle w:val="Normal"/>
        <w:spacing w:before="0" w:after="234"/>
        <w:ind w:firstLine="710" w:left="28" w:right="35"/>
        <w:rPr>
          <w:rFonts w:ascii="Book Antiqua" w:hAnsi="Book Antiqua"/>
          <w:sz w:val="28"/>
          <w:szCs w:val="28"/>
        </w:rPr>
      </w:pPr>
      <w:r>
        <w:rPr>
          <w:sz w:val="28"/>
          <w:szCs w:val="28"/>
        </w:rPr>
        <w:t>Съгласно Конституцията на Република България, когато участник в търга е чужденец или чуждестранно юридическо лице от държава, която не е членка на Европейския съюз, или на държавите - страни по Споразумението за Европейското икономическо пространство и между държавата към която принадлежи и Република България няма сключен международен договор, ратифициран по реда на чл. 22, ал. 2 от Конституцията на Република България, същият няма право да придобива право на собственост върху земя на територията на Република България.</w:t>
      </w:r>
    </w:p>
    <w:p>
      <w:pPr>
        <w:pStyle w:val="Normal"/>
        <w:ind w:firstLine="710" w:left="28" w:right="35"/>
        <w:rPr/>
      </w:pPr>
      <w:r>
        <w:rPr>
          <w:sz w:val="28"/>
          <w:szCs w:val="28"/>
        </w:rPr>
        <w:t>3.1.5. Когато кандидат се представлява от пълномощник, освен съответните документи по т. 3.1.1-З.1.4 по-горе представя нотариално заверено изрично пълномощно за участие в търга чрез пълномощник.</w:t>
      </w:r>
    </w:p>
    <w:p>
      <w:pPr>
        <w:pStyle w:val="Normal"/>
        <w:ind w:firstLine="710" w:left="28" w:right="35"/>
        <w:rPr>
          <w:rFonts w:ascii="Book Antiqua" w:hAnsi="Book Antiqua"/>
          <w:sz w:val="28"/>
          <w:szCs w:val="28"/>
        </w:rPr>
      </w:pPr>
      <w:r>
        <w:rPr>
          <w:rFonts w:ascii="Book Antiqua" w:hAnsi="Book Antiqua"/>
          <w:sz w:val="28"/>
          <w:szCs w:val="28"/>
        </w:rPr>
      </w:r>
    </w:p>
    <w:p>
      <w:pPr>
        <w:pStyle w:val="Normal"/>
        <w:ind w:firstLine="710" w:left="28" w:right="35"/>
        <w:rPr>
          <w:rFonts w:ascii="Book Antiqua" w:hAnsi="Book Antiqua"/>
          <w:sz w:val="28"/>
          <w:szCs w:val="28"/>
        </w:rPr>
      </w:pPr>
      <w:r>
        <w:rPr>
          <w:rFonts w:ascii="Book Antiqua" w:hAnsi="Book Antiqua"/>
          <w:sz w:val="28"/>
          <w:szCs w:val="28"/>
        </w:rPr>
      </w:r>
    </w:p>
    <w:p>
      <w:pPr>
        <w:pStyle w:val="Normal"/>
        <w:spacing w:lineRule="auto" w:line="259" w:before="0" w:after="147"/>
        <w:ind w:hanging="10" w:left="46"/>
        <w:jc w:val="center"/>
        <w:rPr>
          <w:rFonts w:ascii="Times New Roman" w:hAnsi="Times New Roman"/>
        </w:rPr>
      </w:pPr>
      <w:r>
        <w:rPr>
          <w:sz w:val="28"/>
          <w:szCs w:val="28"/>
          <w:u w:val="single" w:color="000000"/>
        </w:rPr>
        <w:t>3.2. ДРУГИ ДОКУМЕНТИ</w:t>
      </w:r>
    </w:p>
    <w:p>
      <w:pPr>
        <w:pStyle w:val="Normal"/>
        <w:spacing w:lineRule="auto" w:line="259" w:before="0" w:after="147"/>
        <w:ind w:hanging="10" w:left="46"/>
        <w:jc w:val="center"/>
        <w:rPr>
          <w:rFonts w:ascii="Times New Roman" w:hAnsi="Times New Roman"/>
        </w:rPr>
      </w:pPr>
      <w:r>
        <w:rPr>
          <w:sz w:val="28"/>
          <w:szCs w:val="28"/>
          <w:u w:val="single" w:color="000000"/>
        </w:rPr>
        <w:t>СЪГЛАСНО ИЗИСКВАНИЯТА ЗА ДОПУСТИМОСТ</w:t>
      </w:r>
    </w:p>
    <w:p>
      <w:pPr>
        <w:pStyle w:val="Normal"/>
        <w:spacing w:lineRule="auto" w:line="240" w:before="0" w:after="238"/>
        <w:ind w:firstLine="710" w:left="28" w:right="35"/>
        <w:rPr>
          <w:rFonts w:ascii="Times New Roman" w:hAnsi="Times New Roman"/>
        </w:rPr>
      </w:pPr>
      <w:r>
        <w:rPr>
          <w:sz w:val="28"/>
          <w:szCs w:val="28"/>
        </w:rPr>
        <w:t>3.2.1. Декларация за получена задължителна информация - по Образец №1 или Образец № 1А.</w:t>
      </w:r>
    </w:p>
    <w:p>
      <w:pPr>
        <w:pStyle w:val="Normal"/>
        <w:spacing w:lineRule="auto" w:line="240" w:before="0" w:after="231"/>
        <w:ind w:firstLine="710" w:left="28" w:right="35"/>
        <w:rPr>
          <w:rFonts w:ascii="Book Antiqua" w:hAnsi="Book Antiqua"/>
          <w:sz w:val="28"/>
          <w:szCs w:val="28"/>
        </w:rPr>
      </w:pPr>
      <w:r>
        <w:rPr>
          <w:sz w:val="28"/>
          <w:szCs w:val="28"/>
        </w:rPr>
        <w:t>Декларацията се подписва лично от кандидата - физическо лице, съответно от законния представител на кандидата - юридическо лице.</w:t>
      </w:r>
    </w:p>
    <w:p>
      <w:pPr>
        <w:pStyle w:val="Normal"/>
        <w:spacing w:lineRule="auto" w:line="240" w:before="0" w:after="203"/>
        <w:ind w:hanging="0" w:left="756" w:right="35"/>
        <w:rPr>
          <w:rFonts w:ascii="Book Antiqua" w:hAnsi="Book Antiqua"/>
          <w:sz w:val="28"/>
          <w:szCs w:val="28"/>
        </w:rPr>
      </w:pPr>
      <w:r>
        <w:rPr>
          <w:sz w:val="28"/>
          <w:szCs w:val="28"/>
        </w:rPr>
        <w:t>3.2.2. Декларация за липса на конфликт на интереси - по Образец № 2.</w:t>
      </w:r>
    </w:p>
    <w:p>
      <w:pPr>
        <w:pStyle w:val="Normal"/>
        <w:spacing w:lineRule="auto" w:line="240" w:before="0" w:after="521"/>
        <w:ind w:firstLine="710" w:left="28" w:right="35"/>
        <w:rPr>
          <w:rFonts w:ascii="Times New Roman" w:hAnsi="Times New Roman"/>
        </w:rPr>
      </w:pPr>
      <w:r>
        <w:rPr>
          <w:sz w:val="28"/>
          <w:szCs w:val="28"/>
        </w:rPr>
        <w:t>Декларацията се подписва лично от кандидата - физическо лице, съответно от законния представител на кандидата - юридическо лице.</w:t>
      </w:r>
      <w:r>
        <w:rPr>
          <w:sz w:val="28"/>
          <w:szCs w:val="28"/>
        </w:rPr>
        <mc:AlternateContent>
          <mc:Choice Requires="wpg">
            <w:drawing>
              <wp:inline distT="0" distB="0" distL="0" distR="0">
                <wp:extent cx="5479415" cy="25400"/>
                <wp:effectExtent l="0" t="0" r="0" b="0"/>
                <wp:docPr id="2" name="Shape1"/>
                <a:graphic xmlns:a="http://schemas.openxmlformats.org/drawingml/2006/main">
                  <a:graphicData uri="http://schemas.microsoft.com/office/word/2010/wordprocessingGroup">
                    <wpg:wgp>
                      <wpg:cNvGrpSpPr/>
                      <wpg:grpSpPr>
                        <a:xfrm>
                          <a:off x="0" y="0"/>
                          <a:ext cx="5479560" cy="25560"/>
                          <a:chOff x="0" y="0"/>
                          <a:chExt cx="5479560" cy="25560"/>
                        </a:xfrm>
                      </wpg:grpSpPr>
                      <wps:wsp>
                        <wps:cNvPr id="3" name=""/>
                        <wps:cNvSpPr/>
                        <wps:spPr>
                          <a:xfrm>
                            <a:off x="0" y="0"/>
                            <a:ext cx="5479560" cy="25560"/>
                          </a:xfrm>
                          <a:custGeom>
                            <a:avLst/>
                            <a:gdLst>
                              <a:gd name="textAreaLeft" fmla="*/ 0 w 3106440"/>
                              <a:gd name="textAreaRight" fmla="*/ 3109320 w 3106440"/>
                              <a:gd name="textAreaTop" fmla="*/ 0 h 14400"/>
                              <a:gd name="textAreaBottom" fmla="*/ 17280 h 14400"/>
                            </a:gdLst>
                            <a:ahLst/>
                            <a:rect l="textAreaLeft" t="textAreaTop" r="textAreaRight" b="textAreaBottom"/>
                            <a:pathLst>
                              <a:path w="5468113" h="13717">
                                <a:moveTo>
                                  <a:pt x="0" y="6858"/>
                                </a:moveTo>
                                <a:lnTo>
                                  <a:pt x="5468113" y="6858"/>
                                </a:lnTo>
                              </a:path>
                            </a:pathLst>
                          </a:custGeom>
                          <a:noFill/>
                          <a:ln w="14040">
                            <a:solidFill>
                              <a:srgbClr val="ffffff"/>
                            </a:solidFill>
                          </a:ln>
                        </wps:spPr>
                        <wps:style>
                          <a:lnRef idx="1"/>
                          <a:fillRef idx="0"/>
                          <a:effectRef idx="0"/>
                          <a:fontRef idx="minor"/>
                        </wps:style>
                        <wps:bodyPr/>
                      </wps:wsp>
                    </wpg:wgp>
                  </a:graphicData>
                </a:graphic>
              </wp:inline>
            </w:drawing>
          </mc:Choice>
          <mc:Fallback>
            <w:pict>
              <v:group id="shape_0" alt="Shape1" style="position:absolute;margin-left:0pt;margin-top:-2.05pt;width:431.45pt;height:2pt" coordorigin="0,-41" coordsize="8629,40"/>
            </w:pict>
          </mc:Fallback>
        </mc:AlternateContent>
      </w:r>
      <w:r>
        <w:rPr>
          <w:sz w:val="28"/>
          <w:szCs w:val="28"/>
        </w:rPr>
        <w:tab/>
        <w:t>3.2.3. Декларация по чл. 1, ал. 2 от ЗПСК - по Образец № З или Образец № ЗА.</w:t>
      </w:r>
    </w:p>
    <w:p>
      <w:pPr>
        <w:pStyle w:val="Normal"/>
        <w:spacing w:lineRule="auto" w:line="240" w:before="0" w:after="272"/>
        <w:ind w:firstLine="710" w:left="101" w:right="35"/>
        <w:rPr>
          <w:rFonts w:ascii="Book Antiqua" w:hAnsi="Book Antiqua"/>
          <w:sz w:val="28"/>
          <w:szCs w:val="28"/>
        </w:rPr>
      </w:pPr>
      <w:r>
        <w:rPr>
          <w:sz w:val="28"/>
          <w:szCs w:val="28"/>
        </w:rPr>
        <w:t>Декларацията Образец № З се попълва ако кандидатът  в търга е българско юридическо лице.</w:t>
      </w:r>
    </w:p>
    <w:p>
      <w:pPr>
        <w:pStyle w:val="Normal"/>
        <w:spacing w:lineRule="auto" w:line="240" w:before="0" w:after="278"/>
        <w:ind w:hanging="0" w:left="806" w:right="35"/>
        <w:rPr>
          <w:rFonts w:ascii="Book Antiqua" w:hAnsi="Book Antiqua"/>
          <w:sz w:val="28"/>
          <w:szCs w:val="28"/>
        </w:rPr>
      </w:pPr>
      <w:r>
        <w:rPr>
          <w:sz w:val="28"/>
          <w:szCs w:val="28"/>
        </w:rPr>
        <w:t>Останалите кандидати попълват Декларация Образец № ЗА.</w:t>
      </w:r>
    </w:p>
    <w:p>
      <w:pPr>
        <w:pStyle w:val="Normal"/>
        <w:spacing w:lineRule="auto" w:line="240" w:before="0" w:after="272"/>
        <w:ind w:firstLine="710" w:left="28" w:right="35"/>
        <w:rPr>
          <w:rFonts w:ascii="Book Antiqua" w:hAnsi="Book Antiqua"/>
          <w:sz w:val="28"/>
          <w:szCs w:val="28"/>
        </w:rPr>
      </w:pPr>
      <w:r>
        <w:rPr>
          <w:sz w:val="28"/>
          <w:szCs w:val="28"/>
        </w:rPr>
        <w:t>Декларацията се подписва лично от кандидата - физическо лице, съответно от законния представител на кандидата - юридическо лице.</w:t>
      </w:r>
    </w:p>
    <w:p>
      <w:pPr>
        <w:pStyle w:val="Normal"/>
        <w:spacing w:lineRule="auto" w:line="240" w:before="0" w:after="276"/>
        <w:ind w:hanging="0" w:left="799" w:right="35"/>
        <w:rPr>
          <w:rFonts w:ascii="Book Antiqua" w:hAnsi="Book Antiqua"/>
          <w:sz w:val="28"/>
          <w:szCs w:val="28"/>
        </w:rPr>
      </w:pPr>
      <w:r>
        <w:rPr>
          <w:sz w:val="28"/>
          <w:szCs w:val="28"/>
        </w:rPr>
        <w:t>3.2.4. Декларация по чл. 7, ал. 2 от ЗПСК - по Образец № 4.</w:t>
      </w:r>
    </w:p>
    <w:p>
      <w:pPr>
        <w:pStyle w:val="Normal"/>
        <w:spacing w:lineRule="auto" w:line="240" w:before="0" w:after="281"/>
        <w:ind w:firstLine="710" w:left="28" w:right="35"/>
        <w:rPr>
          <w:rFonts w:ascii="Book Antiqua" w:hAnsi="Book Antiqua"/>
          <w:sz w:val="28"/>
          <w:szCs w:val="28"/>
        </w:rPr>
      </w:pPr>
      <w:r>
        <w:rPr>
          <w:sz w:val="28"/>
          <w:szCs w:val="28"/>
        </w:rPr>
        <w:t>Кандидатите в търга — физически лица и еднолични търговци декларират обстоятелствата по букви а) и б) от декларацията, а във всички останали случаи кандидатите в търга декларират всички обстоятелства.</w:t>
      </w:r>
    </w:p>
    <w:p>
      <w:pPr>
        <w:pStyle w:val="Normal"/>
        <w:spacing w:lineRule="auto" w:line="240" w:before="0" w:after="298"/>
        <w:ind w:firstLine="710" w:left="28" w:right="35"/>
        <w:rPr>
          <w:rFonts w:ascii="Book Antiqua" w:hAnsi="Book Antiqua"/>
          <w:sz w:val="28"/>
          <w:szCs w:val="28"/>
        </w:rPr>
      </w:pPr>
      <w:r>
        <w:rPr>
          <w:sz w:val="28"/>
          <w:szCs w:val="28"/>
        </w:rPr>
        <w:t>Когато кандидат в търга е лице, включено в списъка по Закона за информация относно необслужвани кредити (ЗИОНК), то следва да представи декларация, че е уредило задълженията си по необслужвани кредити (по смисъла на ЗИОНК), капо и да приложи документи, доказващи уреждане на задълженията му.</w:t>
      </w:r>
    </w:p>
    <w:p>
      <w:pPr>
        <w:pStyle w:val="Normal"/>
        <w:spacing w:lineRule="auto" w:line="240" w:before="0" w:after="294"/>
        <w:ind w:firstLine="710" w:left="28" w:right="35"/>
        <w:rPr>
          <w:rFonts w:ascii="Book Antiqua" w:hAnsi="Book Antiqua"/>
          <w:sz w:val="28"/>
          <w:szCs w:val="28"/>
        </w:rPr>
      </w:pPr>
      <w:r>
        <w:rPr>
          <w:sz w:val="28"/>
          <w:szCs w:val="28"/>
        </w:rPr>
        <w:t>Декларацията се подписва лично от кандидата - физическо лице, съответно от законния представител на кандидата - юридическо лице.</w:t>
      </w:r>
    </w:p>
    <w:p>
      <w:pPr>
        <w:pStyle w:val="Normal"/>
        <w:widowControl/>
        <w:bidi w:val="0"/>
        <w:spacing w:lineRule="auto" w:line="240" w:before="0" w:after="292"/>
        <w:ind w:hanging="0" w:left="0" w:right="57"/>
        <w:jc w:val="both"/>
        <w:rPr>
          <w:rFonts w:ascii="Times New Roman" w:hAnsi="Times New Roman"/>
        </w:rPr>
      </w:pPr>
      <w:r>
        <w:rPr>
          <w:sz w:val="28"/>
          <w:szCs w:val="28"/>
        </w:rPr>
        <w:tab/>
        <w:t>3.2.5. Декларация за съгласие за предоставяне на лични данни — по Образец № 5.</w:t>
      </w:r>
    </w:p>
    <w:p>
      <w:pPr>
        <w:pStyle w:val="Normal"/>
        <w:spacing w:lineRule="auto" w:line="240" w:before="0" w:after="261"/>
        <w:ind w:firstLine="710" w:left="28" w:right="35"/>
        <w:rPr>
          <w:rFonts w:ascii="Book Antiqua" w:hAnsi="Book Antiqua"/>
          <w:sz w:val="28"/>
          <w:szCs w:val="28"/>
        </w:rPr>
      </w:pPr>
      <w:r>
        <w:rPr>
          <w:sz w:val="28"/>
          <w:szCs w:val="28"/>
        </w:rPr>
        <w:t>Декларацията се подписва лично от кандидата - физическо лице, съответно от законния представител на кандидата - юридическото лице.</w:t>
      </w:r>
    </w:p>
    <w:p>
      <w:pPr>
        <w:pStyle w:val="Normal"/>
        <w:spacing w:lineRule="auto" w:line="240" w:before="0" w:after="543"/>
        <w:ind w:firstLine="710" w:left="28" w:right="35"/>
        <w:rPr>
          <w:rFonts w:ascii="Times New Roman" w:hAnsi="Times New Roman"/>
        </w:rPr>
      </w:pPr>
      <w:r>
        <w:rPr>
          <w:sz w:val="28"/>
          <w:szCs w:val="28"/>
        </w:rPr>
        <w:t>3.2.6. Декларация за удостоверяване липсата на просрочени публични задължения към българската държавата, установени с влязъл в сила акт — по Образец № 6.</w:t>
      </w:r>
    </w:p>
    <w:p>
      <w:pPr>
        <w:pStyle w:val="Normal"/>
        <w:spacing w:lineRule="auto" w:line="240" w:before="0" w:after="543"/>
        <w:ind w:firstLine="710" w:left="28" w:right="35"/>
        <w:rPr>
          <w:rFonts w:ascii="Times New Roman" w:hAnsi="Times New Roman"/>
        </w:rPr>
      </w:pPr>
      <w:r>
        <w:rPr>
          <w:sz w:val="28"/>
          <w:szCs w:val="28"/>
        </w:rPr>
        <w:t>Декларацията се подписва лично от кандидата - физическо лице, съответно от законния представител на кандидата - юридическото лице.</w:t>
      </w:r>
    </w:p>
    <w:p>
      <w:pPr>
        <w:pStyle w:val="Normal"/>
        <w:spacing w:lineRule="auto" w:line="240" w:before="0" w:after="296"/>
        <w:ind w:firstLine="710" w:left="28" w:right="35"/>
        <w:rPr>
          <w:rFonts w:ascii="Book Antiqua" w:hAnsi="Book Antiqua"/>
          <w:sz w:val="28"/>
          <w:szCs w:val="28"/>
        </w:rPr>
      </w:pPr>
      <w:r>
        <w:rPr>
          <w:sz w:val="28"/>
          <w:szCs w:val="28"/>
        </w:rPr>
        <w:t>3.2.7. Декларация по чл. 14, ал. 1, т. 4 от Наредбата за електронната платформа по Образец № 7.</w:t>
      </w:r>
    </w:p>
    <w:p>
      <w:pPr>
        <w:pStyle w:val="Normal"/>
        <w:spacing w:lineRule="auto" w:line="240" w:before="0" w:after="290"/>
        <w:ind w:firstLine="710" w:left="28" w:right="35"/>
        <w:rPr>
          <w:rFonts w:ascii="Book Antiqua" w:hAnsi="Book Antiqua"/>
          <w:sz w:val="28"/>
          <w:szCs w:val="28"/>
        </w:rPr>
      </w:pPr>
      <w:r>
        <w:rPr>
          <w:sz w:val="28"/>
          <w:szCs w:val="28"/>
        </w:rPr>
        <w:t>Кандидатите еднолични търговци  декларират обстоятелствата по букви а) и б) от декларацията, кандидатите юридически лица декларират всички обстоятелства, а кандидатите физически лица декларират обстоятелствата по буква б) от декларацията.</w:t>
      </w:r>
    </w:p>
    <w:p>
      <w:pPr>
        <w:pStyle w:val="Normal"/>
        <w:spacing w:lineRule="auto" w:line="240" w:before="0" w:after="297"/>
        <w:ind w:firstLine="710" w:left="28" w:right="35"/>
        <w:rPr>
          <w:rFonts w:ascii="Times New Roman" w:hAnsi="Times New Roman"/>
        </w:rPr>
      </w:pPr>
      <w:r>
        <w:rPr>
          <w:sz w:val="28"/>
          <w:szCs w:val="28"/>
        </w:rPr>
        <w:t>В случай, че кандидат в търга е чуждестранно лице, същото декларира обстоятелствата или сходни на тях обстоятелства/процедури уредени в действащото законодателство на държавата, в която кандидатът е регистриран, наред с тези по действащото българско законодателство.</w:t>
      </w:r>
    </w:p>
    <w:p>
      <w:pPr>
        <w:pStyle w:val="Normal"/>
        <w:spacing w:lineRule="auto" w:line="240" w:before="0" w:after="292"/>
        <w:ind w:firstLine="710" w:left="28" w:right="35"/>
        <w:rPr>
          <w:rFonts w:ascii="Book Antiqua" w:hAnsi="Book Antiqua"/>
          <w:sz w:val="28"/>
          <w:szCs w:val="28"/>
        </w:rPr>
      </w:pPr>
      <w:r>
        <w:rPr>
          <w:sz w:val="28"/>
          <w:szCs w:val="28"/>
        </w:rPr>
        <w:t>Декларацията се подписва лично от кандидата - физическото лице или законният представител на кандидата - юридическото лице.</w:t>
      </w:r>
    </w:p>
    <w:p>
      <w:pPr>
        <w:pStyle w:val="Normal"/>
        <w:spacing w:lineRule="auto" w:line="240" w:before="0" w:after="234"/>
        <w:ind w:hanging="10" w:left="10" w:right="50"/>
        <w:jc w:val="both"/>
        <w:rPr/>
      </w:pPr>
      <w:r>
        <w:rPr>
          <w:sz w:val="28"/>
          <w:szCs w:val="28"/>
        </w:rPr>
        <w:tab/>
        <w:tab/>
        <w:t xml:space="preserve">3.2.8 Декларация за съгласие с процедурата и проекта на договор - по Образец № 8. </w:t>
      </w:r>
      <w:r>
        <w:rPr/>
        <w:drawing>
          <wp:inline distT="0" distB="0" distL="0" distR="0">
            <wp:extent cx="14605" cy="14605"/>
            <wp:effectExtent l="0" t="0" r="0" b="0"/>
            <wp:docPr id="4" name="Picture 239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3951" descr=""/>
                    <pic:cNvPicPr>
                      <a:picLocks noChangeAspect="1" noChangeArrowheads="1"/>
                    </pic:cNvPicPr>
                  </pic:nvPicPr>
                  <pic:blipFill>
                    <a:blip r:embed="rId3"/>
                    <a:stretch>
                      <a:fillRect/>
                    </a:stretch>
                  </pic:blipFill>
                  <pic:spPr bwMode="auto">
                    <a:xfrm>
                      <a:off x="0" y="0"/>
                      <a:ext cx="14605" cy="14605"/>
                    </a:xfrm>
                    <a:prstGeom prst="rect">
                      <a:avLst/>
                    </a:prstGeom>
                  </pic:spPr>
                </pic:pic>
              </a:graphicData>
            </a:graphic>
          </wp:inline>
        </w:drawing>
      </w:r>
      <w:r>
        <w:rPr>
          <w:sz w:val="28"/>
          <w:szCs w:val="28"/>
        </w:rPr>
        <w:t>Декларацията се подписва лично от кандидата - физическо лице, съответно от законния представител на кандидата - юридическо лице.</w:t>
      </w:r>
    </w:p>
    <w:p>
      <w:pPr>
        <w:pStyle w:val="Normal"/>
        <w:spacing w:lineRule="auto" w:line="240" w:before="0" w:after="228"/>
        <w:ind w:firstLine="710" w:left="28" w:right="35"/>
        <w:rPr>
          <w:rFonts w:ascii="Book Antiqua" w:hAnsi="Book Antiqua"/>
          <w:sz w:val="28"/>
          <w:szCs w:val="28"/>
        </w:rPr>
      </w:pPr>
      <w:r>
        <w:rPr>
          <w:sz w:val="28"/>
          <w:szCs w:val="28"/>
        </w:rPr>
        <w:t>3.2.9. Декларация по чл. 22 от Конституцията на Република България - по Образец № 9, Образец № 9А и Образец № 9Б.</w:t>
      </w:r>
    </w:p>
    <w:p>
      <w:pPr>
        <w:pStyle w:val="Normal"/>
        <w:spacing w:lineRule="auto" w:line="240" w:before="57" w:after="291"/>
        <w:ind w:firstLine="710" w:left="28" w:right="35"/>
        <w:rPr/>
      </w:pPr>
      <w:r>
        <w:rPr>
          <w:sz w:val="28"/>
          <w:szCs w:val="28"/>
        </w:rPr>
        <w:t>Декларацията Образец № 9 се попълва само от чужденец или чуждестранно юридическо лице от страна, която е членка на Европейския съюз или на държавите страни по Споразумението за Европейското икономическо пространство.</w:t>
      </w:r>
    </w:p>
    <w:p>
      <w:pPr>
        <w:pStyle w:val="Normal"/>
        <w:spacing w:lineRule="auto" w:line="240" w:before="57" w:after="288"/>
        <w:ind w:firstLine="710" w:left="28" w:right="35"/>
        <w:rPr/>
      </w:pPr>
      <w:r>
        <w:rPr>
          <w:sz w:val="28"/>
          <w:szCs w:val="28"/>
        </w:rPr>
        <w:t>Декларацията Образец № 9А се попълва само от чужденец или чуждестранно юридическо лице от страна, която не е членка на Европейския съюз или на държавите страни по Споразумението за Европейското икономическо пространство.</w:t>
      </w:r>
    </w:p>
    <w:p>
      <w:pPr>
        <w:pStyle w:val="Normal"/>
        <w:spacing w:lineRule="auto" w:line="240" w:before="0" w:after="229"/>
        <w:ind w:hanging="0" w:left="742" w:right="35"/>
        <w:rPr>
          <w:rFonts w:ascii="Book Antiqua" w:hAnsi="Book Antiqua"/>
          <w:sz w:val="28"/>
          <w:szCs w:val="28"/>
        </w:rPr>
      </w:pPr>
      <w:r>
        <w:rPr>
          <w:sz w:val="28"/>
          <w:szCs w:val="28"/>
        </w:rPr>
        <w:t>Останалите кандидати попълват Декларация Образец № 9 Б.</w:t>
      </w:r>
    </w:p>
    <w:p>
      <w:pPr>
        <w:pStyle w:val="Normal"/>
        <w:spacing w:lineRule="auto" w:line="240" w:before="0" w:after="116"/>
        <w:ind w:firstLine="710" w:left="28" w:right="35"/>
        <w:rPr/>
      </w:pPr>
      <w:r>
        <w:rPr>
          <w:sz w:val="28"/>
          <w:szCs w:val="28"/>
        </w:rPr>
        <w:t>Декларацията се подписва лично от кандидата - физическото лице или законният представител на кандидата - юридическото лице.</w:t>
      </w:r>
    </w:p>
    <w:p>
      <w:pPr>
        <w:pStyle w:val="Normal"/>
        <w:spacing w:lineRule="auto" w:line="240" w:before="0" w:after="105"/>
        <w:ind w:hanging="10" w:left="10" w:right="50"/>
        <w:jc w:val="both"/>
        <w:rPr/>
      </w:pPr>
      <w:r>
        <w:rPr>
          <w:sz w:val="28"/>
          <w:szCs w:val="28"/>
        </w:rPr>
        <w:tab/>
        <w:tab/>
        <w:t>3.2.10. Декларация по чл. 59, ал. 1, т. З от ЗМИП — по Образец №10 или Образец № 10А.</w:t>
      </w:r>
    </w:p>
    <w:p>
      <w:pPr>
        <w:pStyle w:val="Normal"/>
        <w:widowControl/>
        <w:bidi w:val="0"/>
        <w:spacing w:lineRule="auto" w:line="240" w:before="0" w:after="68"/>
        <w:ind w:firstLine="680" w:left="57" w:right="57"/>
        <w:jc w:val="both"/>
        <w:rPr/>
      </w:pPr>
      <w:r>
        <w:rPr>
          <w:sz w:val="28"/>
          <w:szCs w:val="28"/>
        </w:rPr>
        <w:t>Декларацията Образец № 10 се попълва, ако кандидата в търга е юридическо лице.</w:t>
      </w:r>
    </w:p>
    <w:p>
      <w:pPr>
        <w:pStyle w:val="Normal"/>
        <w:spacing w:lineRule="auto" w:line="240" w:before="0" w:after="136"/>
        <w:ind w:firstLine="710" w:left="28" w:right="35"/>
        <w:rPr/>
      </w:pPr>
      <w:r>
        <w:rPr>
          <w:sz w:val="28"/>
          <w:szCs w:val="28"/>
        </w:rPr>
        <w:t>Декларацията се попълва и подписва на хартиен носител, след което се представя сканирана към документите.</w:t>
      </w:r>
    </w:p>
    <w:p>
      <w:pPr>
        <w:pStyle w:val="Normal"/>
        <w:spacing w:lineRule="auto" w:line="240" w:before="0" w:after="171"/>
        <w:ind w:firstLine="720" w:left="28"/>
        <w:rPr>
          <w:rFonts w:ascii="Book Antiqua" w:hAnsi="Book Antiqua"/>
          <w:sz w:val="28"/>
          <w:szCs w:val="28"/>
        </w:rPr>
      </w:pPr>
      <w:r>
        <w:rPr>
          <w:sz w:val="28"/>
          <w:szCs w:val="28"/>
        </w:rPr>
        <w:t>Същата се представя в оригинал преди подписване на договора съгласно т. 2 от Раздел Д.</w:t>
      </w:r>
    </w:p>
    <w:p>
      <w:pPr>
        <w:pStyle w:val="Normal"/>
        <w:widowControl/>
        <w:bidi w:val="0"/>
        <w:spacing w:lineRule="auto" w:line="240" w:before="0" w:after="178"/>
        <w:ind w:hanging="0" w:left="0" w:right="57"/>
        <w:jc w:val="both"/>
        <w:rPr/>
      </w:pPr>
      <w:r>
        <w:rPr>
          <w:sz w:val="28"/>
          <w:szCs w:val="28"/>
        </w:rPr>
        <w:tab/>
        <w:t>Останалите кандидати попълват Декларация Образец № 10А.</w:t>
      </w:r>
    </w:p>
    <w:p>
      <w:pPr>
        <w:pStyle w:val="Normal"/>
        <w:widowControl/>
        <w:bidi w:val="0"/>
        <w:spacing w:lineRule="auto" w:line="240" w:before="0" w:after="178"/>
        <w:ind w:hanging="0" w:left="0" w:right="57"/>
        <w:jc w:val="both"/>
        <w:rPr/>
      </w:pPr>
      <w:r>
        <w:rPr>
          <w:sz w:val="28"/>
          <w:szCs w:val="28"/>
        </w:rPr>
        <w:tab/>
      </w:r>
      <w:r>
        <w:rPr>
          <w:sz w:val="28"/>
          <w:szCs w:val="28"/>
          <w:u w:val="single"/>
        </w:rPr>
        <w:t>ЗАБЕЛЕЖКА</w:t>
      </w:r>
      <w:r>
        <w:rPr>
          <w:sz w:val="28"/>
          <w:szCs w:val="28"/>
        </w:rPr>
        <w:t>: Участниците могат сами да наберат текста на декларациите по образците от документацията, като въведат данните си и посочат точната дата на подписването.</w:t>
      </w:r>
    </w:p>
    <w:p>
      <w:pPr>
        <w:pStyle w:val="Normal"/>
        <w:spacing w:lineRule="auto" w:line="240" w:before="0" w:after="64"/>
        <w:ind w:hanging="0" w:left="756" w:right="35"/>
        <w:rPr>
          <w:rFonts w:ascii="Book Antiqua" w:hAnsi="Book Antiqua"/>
          <w:sz w:val="28"/>
          <w:szCs w:val="28"/>
        </w:rPr>
      </w:pPr>
      <w:r>
        <w:rPr>
          <w:rFonts w:ascii="Book Antiqua" w:hAnsi="Book Antiqua"/>
          <w:sz w:val="28"/>
          <w:szCs w:val="28"/>
        </w:rPr>
      </w:r>
    </w:p>
    <w:p>
      <w:pPr>
        <w:pStyle w:val="Normal"/>
        <w:widowControl/>
        <w:bidi w:val="0"/>
        <w:spacing w:lineRule="auto" w:line="252" w:before="0" w:after="177"/>
        <w:ind w:hanging="0" w:left="0" w:right="0"/>
        <w:jc w:val="center"/>
        <w:rPr>
          <w:rFonts w:ascii="Times New Roman" w:hAnsi="Times New Roman"/>
        </w:rPr>
      </w:pPr>
      <w:r>
        <w:rPr>
          <w:sz w:val="28"/>
          <w:szCs w:val="28"/>
        </w:rPr>
        <w:tab/>
        <w:t xml:space="preserve">4. </w:t>
      </w:r>
      <w:r>
        <w:rPr>
          <w:sz w:val="28"/>
          <w:szCs w:val="28"/>
          <w:u w:val="single" w:color="000000"/>
        </w:rPr>
        <w:t xml:space="preserve">УКАЗАНИЯ ЗА ПРЕДСТАВЯНЕТО НА ДОКУМЕНТИ ЗА </w:t>
      </w:r>
      <w:r>
        <w:rPr>
          <w:sz w:val="28"/>
          <w:szCs w:val="28"/>
          <w:u w:val="none" w:color="000000"/>
        </w:rPr>
        <w:tab/>
      </w:r>
      <w:r>
        <w:rPr>
          <w:sz w:val="28"/>
          <w:szCs w:val="28"/>
          <w:u w:val="single" w:color="000000"/>
        </w:rPr>
        <w:t>ДОПУСКАНЕ ДО ЕЛЕКТРОНЕН ТЪРГ</w:t>
      </w:r>
    </w:p>
    <w:p>
      <w:pPr>
        <w:pStyle w:val="Normal"/>
        <w:ind w:firstLine="710" w:left="28" w:right="35"/>
        <w:rPr>
          <w:rFonts w:ascii="Book Antiqua" w:hAnsi="Book Antiqua"/>
          <w:sz w:val="28"/>
          <w:szCs w:val="28"/>
        </w:rPr>
      </w:pPr>
      <w:r>
        <w:rPr>
          <w:sz w:val="28"/>
          <w:szCs w:val="28"/>
        </w:rPr>
        <w:t>Документите за допускане до търг се подават чрез платформата при спазване на изискванията, поставени от АППК и съобразно указанията за работа със системата.</w:t>
      </w:r>
    </w:p>
    <w:p>
      <w:pPr>
        <w:pStyle w:val="Normal"/>
        <w:ind w:firstLine="710" w:left="28" w:right="35"/>
        <w:rPr/>
      </w:pPr>
      <w:r>
        <w:rPr>
          <w:sz w:val="28"/>
          <w:szCs w:val="28"/>
        </w:rPr>
        <w:t>Всички изискуеми за участие в търга документи се представят подписани с квалифициран електронен подпис /КЕП/ от кандидата, или подписани извън платформата - в сканиран вид, като след подписването съответно прикачването на подписаните собственоръчно декларации, целият пакет документи се подписва лично от кандидата или съответно от неговия пълномощник с КЕП.</w:t>
      </w:r>
    </w:p>
    <w:p>
      <w:pPr>
        <w:pStyle w:val="Normal"/>
        <w:ind w:firstLine="710" w:left="28" w:right="35"/>
        <w:rPr>
          <w:rFonts w:ascii="Book Antiqua" w:hAnsi="Book Antiqua"/>
          <w:sz w:val="28"/>
          <w:szCs w:val="28"/>
        </w:rPr>
      </w:pPr>
      <w:r>
        <w:rPr>
          <w:sz w:val="28"/>
          <w:szCs w:val="28"/>
        </w:rPr>
        <w:t>Подписването и подаването на електронни документи от кандидатите се извършва с КЕП, който трябва да бъде издаден от лицензиран в Република България доставчик на удостоверителни услуги, като:</w:t>
      </w:r>
    </w:p>
    <w:p>
      <w:pPr>
        <w:pStyle w:val="Normal"/>
        <w:numPr>
          <w:ilvl w:val="0"/>
          <w:numId w:val="5"/>
        </w:numPr>
        <w:ind w:hanging="360" w:left="28" w:right="35"/>
        <w:rPr>
          <w:rFonts w:ascii="Times New Roman" w:hAnsi="Times New Roman"/>
        </w:rPr>
      </w:pPr>
      <w:r>
        <w:rPr>
          <w:sz w:val="28"/>
          <w:szCs w:val="28"/>
        </w:rPr>
        <w:t>за физическо лице в КЕП трябва да бъде вписан единен граждански номер на лицето, съответно личен номер на чужденеца или други индивидуализиращи данни за чуждестранното лице;</w:t>
      </w:r>
    </w:p>
    <w:p>
      <w:pPr>
        <w:pStyle w:val="Normal"/>
        <w:numPr>
          <w:ilvl w:val="0"/>
          <w:numId w:val="5"/>
        </w:numPr>
        <w:ind w:hanging="360" w:left="28" w:right="35"/>
        <w:rPr>
          <w:rFonts w:ascii="Book Antiqua" w:hAnsi="Book Antiqua"/>
          <w:sz w:val="28"/>
          <w:szCs w:val="28"/>
        </w:rPr>
      </w:pPr>
      <w:r>
        <w:rPr>
          <w:sz w:val="28"/>
          <w:szCs w:val="28"/>
        </w:rPr>
        <w:t>за юридическо лице в КЕП като титуляр трябва да бъде вписан Единен идентификационен код на юридическото лице и данни за законния му представител</w:t>
      </w:r>
    </w:p>
    <w:p>
      <w:pPr>
        <w:pStyle w:val="Normal"/>
        <w:spacing w:before="0" w:after="281"/>
        <w:ind w:firstLine="710" w:left="28" w:right="35"/>
        <w:rPr/>
      </w:pPr>
      <w:r>
        <w:rPr>
          <w:sz w:val="28"/>
          <w:szCs w:val="28"/>
        </w:rPr>
        <w:t>В случаите на представителство по упълномощаване в електронен търг пълномощникът се идентифицира и подписва с личен  КЕП, от който трябва да е установимо упълномощеното лице, което да съвпада с данните в представеното пълномощно.</w:t>
      </w:r>
    </w:p>
    <w:p>
      <w:pPr>
        <w:pStyle w:val="Normal"/>
        <w:spacing w:before="0" w:after="211"/>
        <w:ind w:firstLine="710" w:left="28" w:right="35"/>
        <w:rPr>
          <w:rFonts w:ascii="Book Antiqua" w:hAnsi="Book Antiqua"/>
          <w:sz w:val="28"/>
          <w:szCs w:val="28"/>
        </w:rPr>
      </w:pPr>
      <w:r>
        <w:rPr>
          <w:sz w:val="28"/>
          <w:szCs w:val="28"/>
        </w:rPr>
        <w:t>За представяне на електронни документи, включително създадени или изпратени чрез платформата, се прилага чл. 184, ал. 1 от Гражданския процесуален кодекс.</w:t>
      </w:r>
    </w:p>
    <w:p>
      <w:pPr>
        <w:pStyle w:val="Normal"/>
        <w:spacing w:before="0" w:after="239"/>
        <w:ind w:firstLine="710" w:left="28" w:right="35"/>
        <w:rPr>
          <w:rFonts w:ascii="Book Antiqua" w:hAnsi="Book Antiqua"/>
          <w:sz w:val="28"/>
          <w:szCs w:val="28"/>
        </w:rPr>
      </w:pPr>
      <w:r>
        <w:rPr>
          <w:sz w:val="28"/>
          <w:szCs w:val="28"/>
        </w:rPr>
        <w:t>Кандидатите и участниците в процедурите за електронни търгове носят отговорност за достоверността, актуалността и пълнотата на въведената от тях информация в платформата, както и за спазването на сроковете, съобразно тяхната компетентност.</w:t>
      </w:r>
    </w:p>
    <w:p>
      <w:pPr>
        <w:pStyle w:val="Normal"/>
        <w:spacing w:before="0" w:after="476"/>
        <w:ind w:firstLine="710" w:left="28" w:right="35"/>
        <w:rPr>
          <w:rFonts w:ascii="Book Antiqua" w:hAnsi="Book Antiqua"/>
          <w:sz w:val="28"/>
          <w:szCs w:val="28"/>
        </w:rPr>
      </w:pPr>
      <w:r>
        <w:rPr>
          <w:sz w:val="28"/>
          <w:szCs w:val="28"/>
        </w:rPr>
        <w:t>Кандидатите могат да променят представени от тях документи до изтичане на срока за Регистрация за участие в тьрга.</w:t>
      </w:r>
    </w:p>
    <w:p>
      <w:pPr>
        <w:pStyle w:val="Normal"/>
        <w:widowControl/>
        <w:bidi w:val="0"/>
        <w:spacing w:lineRule="auto" w:line="252" w:before="0" w:after="187"/>
        <w:ind w:hanging="0" w:left="0" w:right="0"/>
        <w:jc w:val="center"/>
        <w:rPr>
          <w:rFonts w:ascii="Times New Roman" w:hAnsi="Times New Roman"/>
        </w:rPr>
      </w:pPr>
      <w:r>
        <w:rPr/>
      </w:r>
    </w:p>
    <w:p>
      <w:pPr>
        <w:pStyle w:val="Normal"/>
        <w:widowControl/>
        <w:bidi w:val="0"/>
        <w:spacing w:lineRule="auto" w:line="252" w:before="0" w:after="187"/>
        <w:ind w:hanging="0" w:left="0" w:right="0"/>
        <w:jc w:val="center"/>
        <w:rPr>
          <w:rFonts w:ascii="Times New Roman" w:hAnsi="Times New Roman"/>
        </w:rPr>
      </w:pPr>
      <w:r>
        <w:rPr/>
      </w:r>
    </w:p>
    <w:p>
      <w:pPr>
        <w:pStyle w:val="Normal"/>
        <w:widowControl/>
        <w:bidi w:val="0"/>
        <w:spacing w:lineRule="auto" w:line="252" w:before="0" w:after="187"/>
        <w:ind w:hanging="0" w:left="0" w:right="0"/>
        <w:jc w:val="center"/>
        <w:rPr>
          <w:rFonts w:ascii="Times New Roman" w:hAnsi="Times New Roman"/>
        </w:rPr>
      </w:pPr>
      <w:r>
        <w:rPr>
          <w:sz w:val="28"/>
          <w:szCs w:val="28"/>
          <w:u w:val="single" w:color="000000"/>
        </w:rPr>
        <w:t>РАЗДЕЛ Б</w:t>
      </w:r>
    </w:p>
    <w:p>
      <w:pPr>
        <w:pStyle w:val="Normal"/>
        <w:widowControl/>
        <w:bidi w:val="0"/>
        <w:spacing w:lineRule="auto" w:line="264" w:before="0" w:after="469"/>
        <w:ind w:hanging="0" w:left="0" w:right="0"/>
        <w:jc w:val="center"/>
        <w:rPr>
          <w:rFonts w:ascii="Times New Roman" w:hAnsi="Times New Roman"/>
        </w:rPr>
      </w:pPr>
      <w:r>
        <w:rPr>
          <w:sz w:val="28"/>
          <w:szCs w:val="28"/>
          <w:u w:val="none" w:color="000000"/>
        </w:rPr>
        <w:t>УКАЗАНИЯ ПО ОРГАНИЗАЦИЯТА И ПРОВЕЖДАНЕТО НА ТЪРГА</w:t>
      </w:r>
    </w:p>
    <w:p>
      <w:pPr>
        <w:pStyle w:val="Normal"/>
        <w:numPr>
          <w:ilvl w:val="0"/>
          <w:numId w:val="6"/>
        </w:numPr>
        <w:spacing w:before="0" w:after="29"/>
        <w:ind w:hanging="360" w:left="28" w:right="35"/>
        <w:rPr>
          <w:rFonts w:ascii="Book Antiqua" w:hAnsi="Book Antiqua"/>
          <w:sz w:val="28"/>
          <w:szCs w:val="28"/>
        </w:rPr>
      </w:pPr>
      <w:r>
        <w:rPr>
          <w:sz w:val="28"/>
          <w:szCs w:val="28"/>
        </w:rPr>
        <w:t>За получаване на достъп до информационния меморандум на имота се изисква регистрация в платформата. Регистрацията в платформата се извършва с КЕП, като се попълват всички изискуеми от платформата данни, които не могат да бъдат извлечени от КЕП.</w:t>
      </w:r>
    </w:p>
    <w:p>
      <w:pPr>
        <w:pStyle w:val="Normal"/>
        <w:numPr>
          <w:ilvl w:val="0"/>
          <w:numId w:val="6"/>
        </w:numPr>
        <w:ind w:hanging="360" w:left="28" w:right="35"/>
        <w:rPr>
          <w:rFonts w:ascii="Times New Roman" w:hAnsi="Times New Roman"/>
        </w:rPr>
      </w:pPr>
      <w:r>
        <w:rPr>
          <w:sz w:val="28"/>
          <w:szCs w:val="28"/>
        </w:rPr>
        <w:t>Регистриран по т. 1 кандидат получава достъп до информационния меморандум на имота.</w:t>
      </w:r>
    </w:p>
    <w:p>
      <w:pPr>
        <w:pStyle w:val="Normal"/>
        <w:numPr>
          <w:ilvl w:val="0"/>
          <w:numId w:val="6"/>
        </w:numPr>
        <w:ind w:hanging="360" w:left="28" w:right="35"/>
        <w:rPr>
          <w:rFonts w:ascii="Times New Roman" w:hAnsi="Times New Roman"/>
        </w:rPr>
      </w:pPr>
      <w:r>
        <w:rPr>
          <w:sz w:val="28"/>
          <w:szCs w:val="28"/>
        </w:rPr>
        <w:t>Регистриран по т. 1 кандидат може да участва в настоящия търг чрез подаване на изискуемите документи за допускане до търга съгласно Раздел „А“ от настоящите правила и ЧАСТ П от тръжната документация. С подаването на документите кандидатът е ИЗВЪРШИЛ Регистрация за участие в търга.</w:t>
      </w:r>
    </w:p>
    <w:p>
      <w:pPr>
        <w:pStyle w:val="Normal"/>
        <w:numPr>
          <w:ilvl w:val="0"/>
          <w:numId w:val="7"/>
        </w:numPr>
        <w:ind w:hanging="360" w:left="28" w:right="35"/>
        <w:rPr>
          <w:rFonts w:ascii="Times New Roman" w:hAnsi="Times New Roman"/>
        </w:rPr>
      </w:pPr>
      <w:r>
        <w:rPr>
          <w:sz w:val="28"/>
          <w:szCs w:val="28"/>
        </w:rPr>
        <w:t>От регистрацията по т. З на първия кандидат за търга започва да тече срок от 12 (дванадесет) работни дни, изтичащ в 23:59 часа на последния ден, в който срок всяко лице може да се регистрира като кандидат в същия търг с подаването на изискуемите документи за допускане до участие в търга. Моментът, от който се определя този срок, се оповестява в платформата. До изтичане на срока по изречение първо, всеки кандидат има право да се откаже от регистрацията си, като при отказ на първия регистрирал се кандидат, срокът е валидно започнал и продължава да тече по отношение на останалите кандидати.</w:t>
      </w:r>
    </w:p>
    <w:p>
      <w:pPr>
        <w:pStyle w:val="Normal"/>
        <w:numPr>
          <w:ilvl w:val="0"/>
          <w:numId w:val="7"/>
        </w:numPr>
        <w:ind w:hanging="360" w:left="28" w:right="35"/>
        <w:rPr>
          <w:rFonts w:ascii="Times New Roman" w:hAnsi="Times New Roman"/>
        </w:rPr>
      </w:pPr>
      <w:r>
        <w:rPr>
          <w:sz w:val="28"/>
          <w:szCs w:val="28"/>
        </w:rPr>
        <w:t>Когато лице предвижда да участва в търга чрез пълномощник, следва да посочи това обстоятелство по указания от електронната платформа и АППК начин, и да представи към документите изрично нотариално заверено пълномощно за участието в конкретния търг.</w:t>
      </w:r>
      <w:r>
        <w:rPr/>
        <w:drawing>
          <wp:inline distT="0" distB="0" distL="0" distR="0">
            <wp:extent cx="31750" cy="45720"/>
            <wp:effectExtent l="0" t="0" r="0" b="0"/>
            <wp:docPr id="5" name="Picture 844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84410" descr=""/>
                    <pic:cNvPicPr>
                      <a:picLocks noChangeAspect="1" noChangeArrowheads="1"/>
                    </pic:cNvPicPr>
                  </pic:nvPicPr>
                  <pic:blipFill>
                    <a:blip r:embed="rId4"/>
                    <a:stretch>
                      <a:fillRect/>
                    </a:stretch>
                  </pic:blipFill>
                  <pic:spPr bwMode="auto">
                    <a:xfrm>
                      <a:off x="0" y="0"/>
                      <a:ext cx="31750" cy="45720"/>
                    </a:xfrm>
                    <a:prstGeom prst="rect">
                      <a:avLst/>
                    </a:prstGeom>
                  </pic:spPr>
                </pic:pic>
              </a:graphicData>
            </a:graphic>
          </wp:inline>
        </w:drawing>
      </w:r>
    </w:p>
    <w:p>
      <w:pPr>
        <w:pStyle w:val="Normal"/>
        <w:numPr>
          <w:ilvl w:val="0"/>
          <w:numId w:val="7"/>
        </w:numPr>
        <w:ind w:hanging="360" w:left="28" w:right="35"/>
        <w:rPr/>
      </w:pPr>
      <w:r>
        <w:rPr>
          <w:sz w:val="28"/>
          <w:szCs w:val="28"/>
        </w:rPr>
        <w:t>За провеждането на електронния търг чрез електронната платформа се назначава тръжна комисия.</w:t>
      </w:r>
    </w:p>
    <w:p>
      <w:pPr>
        <w:pStyle w:val="Normal"/>
        <w:numPr>
          <w:ilvl w:val="0"/>
          <w:numId w:val="7"/>
        </w:numPr>
        <w:ind w:hanging="360" w:left="28" w:right="35"/>
        <w:rPr>
          <w:rFonts w:ascii="Book Antiqua" w:hAnsi="Book Antiqua"/>
          <w:sz w:val="28"/>
          <w:szCs w:val="28"/>
        </w:rPr>
      </w:pPr>
      <w:r>
        <w:rPr>
          <w:sz w:val="28"/>
          <w:szCs w:val="28"/>
        </w:rPr>
        <w:t>Тръжната комисия разглежда документите на регистрираните за търга по т.т. З и 4 кандидати най-рано в първия работен ден след изтичане на срока за регистрация от 12 (дванадесет) работни дни и се произнася за допускането или недопускането на всеки от тях до участие до края на работния ден, предхождащ деня на търга.</w:t>
      </w:r>
    </w:p>
    <w:p>
      <w:pPr>
        <w:pStyle w:val="Normal"/>
        <w:numPr>
          <w:ilvl w:val="0"/>
          <w:numId w:val="7"/>
        </w:numPr>
        <w:ind w:hanging="360" w:left="28" w:right="35"/>
        <w:rPr>
          <w:rFonts w:ascii="Book Antiqua" w:hAnsi="Book Antiqua"/>
          <w:sz w:val="28"/>
          <w:szCs w:val="28"/>
        </w:rPr>
      </w:pPr>
      <w:r>
        <w:rPr>
          <w:sz w:val="28"/>
          <w:szCs w:val="28"/>
        </w:rPr>
        <w:t>За допускането или отстраняването на всеки кандидат членовете на комисията се произнасят поотделно, а председателят отразява в системата решението на комисията.</w:t>
      </w:r>
    </w:p>
    <w:p>
      <w:pPr>
        <w:pStyle w:val="Normal"/>
        <w:numPr>
          <w:ilvl w:val="0"/>
          <w:numId w:val="7"/>
        </w:numPr>
        <w:spacing w:before="0" w:after="46"/>
        <w:ind w:hanging="360" w:left="28" w:right="35"/>
        <w:rPr>
          <w:rFonts w:ascii="Times New Roman" w:hAnsi="Times New Roman"/>
        </w:rPr>
      </w:pPr>
      <w:r>
        <w:rPr>
          <w:sz w:val="28"/>
          <w:szCs w:val="28"/>
        </w:rPr>
        <w:t>Платформата изпраща уведомление до всеки кандидат в търга на електронния адрес, посочен в КЕП, с който е регистриран, най-лесно до края на работния ден преди деня на провеждане на тръжното наддаване, като на недопуснатите кандидати се съобщават и причините за това.</w:t>
      </w:r>
    </w:p>
    <w:p>
      <w:pPr>
        <w:pStyle w:val="Normal"/>
        <w:numPr>
          <w:ilvl w:val="0"/>
          <w:numId w:val="7"/>
        </w:numPr>
        <w:spacing w:before="0" w:after="46"/>
        <w:ind w:hanging="360" w:left="28" w:right="35"/>
        <w:rPr>
          <w:rFonts w:ascii="Book Antiqua" w:hAnsi="Book Antiqua"/>
          <w:sz w:val="28"/>
          <w:szCs w:val="28"/>
        </w:rPr>
      </w:pPr>
      <w:r>
        <w:rPr>
          <w:sz w:val="28"/>
          <w:szCs w:val="28"/>
        </w:rPr>
        <w:t xml:space="preserve"> </w:t>
      </w:r>
      <w:r>
        <w:rPr>
          <w:sz w:val="28"/>
          <w:szCs w:val="28"/>
        </w:rPr>
        <w:t>Всеки допуснат до участие в търга кандидат получава генериран от електронната платформа УИК за участие в търга най-лесно в последния работен ден преди деня на търга чрез съобщение на електронния адрес, посочен в КЕП, с който е регистриран.</w:t>
      </w:r>
    </w:p>
    <w:p>
      <w:pPr>
        <w:pStyle w:val="Normal"/>
        <w:numPr>
          <w:ilvl w:val="0"/>
          <w:numId w:val="7"/>
        </w:numPr>
        <w:spacing w:before="0" w:after="27"/>
        <w:ind w:hanging="360" w:left="28" w:right="35"/>
        <w:rPr>
          <w:rFonts w:ascii="Book Antiqua" w:hAnsi="Book Antiqua"/>
          <w:sz w:val="28"/>
          <w:szCs w:val="28"/>
        </w:rPr>
      </w:pPr>
      <w:r>
        <w:rPr>
          <w:sz w:val="28"/>
          <w:szCs w:val="28"/>
        </w:rPr>
        <w:t xml:space="preserve"> </w:t>
      </w:r>
      <w:r>
        <w:rPr>
          <w:sz w:val="28"/>
          <w:szCs w:val="28"/>
        </w:rPr>
        <w:t>За да се оторизира като участник в търга всеки кандидат, получил УИК, трябва да го въведе в системата в рамките на наддавателния времеви интервал в деня за провеждане на наддаването.</w:t>
      </w:r>
    </w:p>
    <w:p>
      <w:pPr>
        <w:pStyle w:val="Normal"/>
        <w:numPr>
          <w:ilvl w:val="0"/>
          <w:numId w:val="7"/>
        </w:numPr>
        <w:spacing w:before="0" w:after="54"/>
        <w:ind w:hanging="360" w:left="28" w:right="35"/>
        <w:rPr>
          <w:rFonts w:ascii="Book Antiqua" w:hAnsi="Book Antiqua"/>
          <w:sz w:val="28"/>
          <w:szCs w:val="28"/>
        </w:rPr>
      </w:pPr>
      <w:r>
        <w:rPr>
          <w:sz w:val="28"/>
          <w:szCs w:val="28"/>
        </w:rPr>
        <w:t xml:space="preserve"> </w:t>
      </w:r>
      <w:r>
        <w:rPr>
          <w:sz w:val="28"/>
          <w:szCs w:val="28"/>
        </w:rPr>
        <w:t>С оторизацията си участникът се съгласява автоматично с началната тръжна цена.</w:t>
      </w:r>
    </w:p>
    <w:p>
      <w:pPr>
        <w:pStyle w:val="Normal"/>
        <w:numPr>
          <w:ilvl w:val="0"/>
          <w:numId w:val="7"/>
        </w:numPr>
        <w:spacing w:before="0" w:after="38"/>
        <w:ind w:hanging="360" w:left="28" w:right="35"/>
        <w:rPr>
          <w:rFonts w:ascii="Book Antiqua" w:hAnsi="Book Antiqua"/>
          <w:sz w:val="28"/>
          <w:szCs w:val="28"/>
        </w:rPr>
      </w:pPr>
      <w:r>
        <w:rPr>
          <w:sz w:val="28"/>
          <w:szCs w:val="28"/>
        </w:rPr>
        <w:t xml:space="preserve"> </w:t>
      </w:r>
      <w:r>
        <w:rPr>
          <w:sz w:val="28"/>
          <w:szCs w:val="28"/>
        </w:rPr>
        <w:t>Електронният търг се провежда на петнадесетия работен ден след деня на регистрацията по т. З на първия кандидат, като започва в обявения начален час и наддаването продължава 30 (тридесет) минути.</w:t>
      </w:r>
    </w:p>
    <w:p>
      <w:pPr>
        <w:pStyle w:val="Normal"/>
        <w:numPr>
          <w:ilvl w:val="0"/>
          <w:numId w:val="7"/>
        </w:numPr>
        <w:spacing w:before="0" w:after="45"/>
        <w:ind w:hanging="360" w:left="28" w:right="35"/>
        <w:rPr>
          <w:rFonts w:ascii="Book Antiqua" w:hAnsi="Book Antiqua"/>
          <w:sz w:val="28"/>
          <w:szCs w:val="28"/>
        </w:rPr>
      </w:pPr>
      <w:r>
        <w:rPr>
          <w:sz w:val="28"/>
          <w:szCs w:val="28"/>
        </w:rPr>
        <w:t xml:space="preserve"> </w:t>
      </w:r>
      <w:r>
        <w:rPr>
          <w:sz w:val="28"/>
          <w:szCs w:val="28"/>
        </w:rPr>
        <w:t>Наддавателни предложения могат да правят само участници, които са се оторизирали съгласно т. 1 1</w:t>
      </w:r>
      <w:r>
        <w:rPr/>
        <w:drawing>
          <wp:inline distT="0" distB="0" distL="0" distR="0">
            <wp:extent cx="14605" cy="18415"/>
            <wp:effectExtent l="0" t="0" r="0" b="0"/>
            <wp:docPr id="6" name="Picture 344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4499" descr=""/>
                    <pic:cNvPicPr>
                      <a:picLocks noChangeAspect="1" noChangeArrowheads="1"/>
                    </pic:cNvPicPr>
                  </pic:nvPicPr>
                  <pic:blipFill>
                    <a:blip r:embed="rId5"/>
                    <a:stretch>
                      <a:fillRect/>
                    </a:stretch>
                  </pic:blipFill>
                  <pic:spPr bwMode="auto">
                    <a:xfrm>
                      <a:off x="0" y="0"/>
                      <a:ext cx="14605" cy="18415"/>
                    </a:xfrm>
                    <a:prstGeom prst="rect">
                      <a:avLst/>
                    </a:prstGeom>
                  </pic:spPr>
                </pic:pic>
              </a:graphicData>
            </a:graphic>
          </wp:inline>
        </w:drawing>
      </w:r>
    </w:p>
    <w:p>
      <w:pPr>
        <w:pStyle w:val="Normal"/>
        <w:numPr>
          <w:ilvl w:val="0"/>
          <w:numId w:val="7"/>
        </w:numPr>
        <w:spacing w:lineRule="auto" w:line="264" w:before="0" w:after="0"/>
        <w:ind w:hanging="360" w:left="28" w:right="35"/>
        <w:rPr>
          <w:rFonts w:ascii="Times New Roman" w:hAnsi="Times New Roman"/>
        </w:rPr>
      </w:pPr>
      <w:r>
        <w:rPr>
          <w:sz w:val="28"/>
          <w:szCs w:val="28"/>
        </w:rPr>
        <w:t xml:space="preserve"> </w:t>
      </w:r>
      <w:r>
        <w:rPr>
          <w:sz w:val="28"/>
          <w:szCs w:val="28"/>
        </w:rPr>
        <w:t>Търг се провежда и ако има един оторизирал се участник съгласно т.11.</w:t>
      </w:r>
      <w:r>
        <w:rPr/>
        <w:drawing>
          <wp:inline distT="0" distB="0" distL="0" distR="0">
            <wp:extent cx="14605" cy="14605"/>
            <wp:effectExtent l="0" t="0" r="0" b="0"/>
            <wp:docPr id="7" name="Picture 345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4500" descr=""/>
                    <pic:cNvPicPr>
                      <a:picLocks noChangeAspect="1" noChangeArrowheads="1"/>
                    </pic:cNvPicPr>
                  </pic:nvPicPr>
                  <pic:blipFill>
                    <a:blip r:embed="rId6"/>
                    <a:stretch>
                      <a:fillRect/>
                    </a:stretch>
                  </pic:blipFill>
                  <pic:spPr bwMode="auto">
                    <a:xfrm>
                      <a:off x="0" y="0"/>
                      <a:ext cx="14605" cy="14605"/>
                    </a:xfrm>
                    <a:prstGeom prst="rect">
                      <a:avLst/>
                    </a:prstGeom>
                  </pic:spPr>
                </pic:pic>
              </a:graphicData>
            </a:graphic>
          </wp:inline>
        </w:drawing>
      </w:r>
    </w:p>
    <w:p>
      <w:pPr>
        <w:pStyle w:val="Normal"/>
        <w:numPr>
          <w:ilvl w:val="0"/>
          <w:numId w:val="7"/>
        </w:numPr>
        <w:ind w:hanging="360" w:left="28" w:right="35"/>
        <w:rPr>
          <w:rFonts w:ascii="Times New Roman" w:hAnsi="Times New Roman"/>
        </w:rPr>
      </w:pPr>
      <w:r>
        <w:rPr>
          <w:sz w:val="28"/>
          <w:szCs w:val="28"/>
        </w:rPr>
        <w:t xml:space="preserve"> </w:t>
      </w:r>
      <w:r>
        <w:rPr>
          <w:sz w:val="28"/>
          <w:szCs w:val="28"/>
        </w:rPr>
        <w:t>Когато има един оторизирал се участник, той трябва да предложи една стъпка за наддаване над началната цена, за да бъде определен за купувач, в противен случай търгьт е непроведен и внесеният депозит за участие се задържа.</w:t>
      </w:r>
    </w:p>
    <w:p>
      <w:pPr>
        <w:pStyle w:val="Normal"/>
        <w:numPr>
          <w:ilvl w:val="0"/>
          <w:numId w:val="7"/>
        </w:numPr>
        <w:spacing w:before="0" w:after="29"/>
        <w:ind w:hanging="360" w:left="28" w:right="35"/>
        <w:rPr>
          <w:rFonts w:ascii="Book Antiqua" w:hAnsi="Book Antiqua"/>
          <w:sz w:val="28"/>
          <w:szCs w:val="28"/>
        </w:rPr>
      </w:pPr>
      <w:r>
        <w:rPr>
          <w:sz w:val="28"/>
          <w:szCs w:val="28"/>
        </w:rPr>
        <w:t xml:space="preserve"> </w:t>
      </w:r>
      <w:r>
        <w:rPr>
          <w:sz w:val="28"/>
          <w:szCs w:val="28"/>
        </w:rPr>
        <w:t>В случай че никой от оторизиралите се участници не обяви по-висока от началната цена с една стъпка, търгът се обявява за закрит и внесените депозити за участие се задържат.</w:t>
      </w:r>
    </w:p>
    <w:p>
      <w:pPr>
        <w:pStyle w:val="Normal"/>
        <w:numPr>
          <w:ilvl w:val="0"/>
          <w:numId w:val="7"/>
        </w:numPr>
        <w:spacing w:before="0" w:after="47"/>
        <w:ind w:hanging="360" w:left="28" w:right="35"/>
        <w:rPr>
          <w:rFonts w:ascii="Times New Roman" w:hAnsi="Times New Roman"/>
        </w:rPr>
      </w:pPr>
      <w:r>
        <w:rPr>
          <w:sz w:val="28"/>
          <w:szCs w:val="28"/>
        </w:rPr>
        <w:t xml:space="preserve"> </w:t>
      </w:r>
      <w:r>
        <w:rPr>
          <w:sz w:val="28"/>
          <w:szCs w:val="28"/>
        </w:rPr>
        <w:t>Когато до крайния срок за валидност на търга няма регистриран кандидат, или нито един кандидат не бъде допуснат до участие, или никой не се е оторизирал, търгът е непроведен.</w:t>
      </w:r>
    </w:p>
    <w:p>
      <w:pPr>
        <w:pStyle w:val="Normal"/>
        <w:numPr>
          <w:ilvl w:val="0"/>
          <w:numId w:val="7"/>
        </w:numPr>
        <w:ind w:hanging="360" w:left="28" w:right="35"/>
        <w:rPr>
          <w:rFonts w:ascii="Book Antiqua" w:hAnsi="Book Antiqua"/>
          <w:sz w:val="28"/>
          <w:szCs w:val="28"/>
        </w:rPr>
      </w:pPr>
      <w:r>
        <w:rPr>
          <w:sz w:val="28"/>
          <w:szCs w:val="28"/>
        </w:rPr>
        <w:t xml:space="preserve"> </w:t>
      </w:r>
      <w:r>
        <w:rPr>
          <w:sz w:val="28"/>
          <w:szCs w:val="28"/>
        </w:rPr>
        <w:t>Наддаването се извършва само чрез платформата с обявената стъпка на наддаване, като участниците потвърждават последователни суми, посочени автоматично, всяка от които е по-висока от предходната, потвърдена от друг участник, с една стъпка на наддаване.</w:t>
      </w:r>
    </w:p>
    <w:p>
      <w:pPr>
        <w:pStyle w:val="Normal"/>
        <w:numPr>
          <w:ilvl w:val="0"/>
          <w:numId w:val="7"/>
        </w:numPr>
        <w:spacing w:before="0" w:after="39"/>
        <w:ind w:hanging="360" w:left="28" w:right="35"/>
        <w:rPr>
          <w:rFonts w:ascii="Book Antiqua" w:hAnsi="Book Antiqua"/>
          <w:sz w:val="28"/>
          <w:szCs w:val="28"/>
        </w:rPr>
      </w:pPr>
      <w:r>
        <w:rPr>
          <w:sz w:val="28"/>
          <w:szCs w:val="28"/>
        </w:rPr>
        <w:t xml:space="preserve"> </w:t>
      </w:r>
      <w:r>
        <w:rPr>
          <w:sz w:val="28"/>
          <w:szCs w:val="28"/>
        </w:rPr>
        <w:t>Всеки участник в търга получава информация в платформата за достигнатите цени, без данни за останалите участници и техния брой.</w:t>
      </w:r>
    </w:p>
    <w:p>
      <w:pPr>
        <w:pStyle w:val="Normal"/>
        <w:numPr>
          <w:ilvl w:val="0"/>
          <w:numId w:val="7"/>
        </w:numPr>
        <w:ind w:hanging="360" w:left="28" w:right="35"/>
        <w:rPr>
          <w:rFonts w:ascii="Book Antiqua" w:hAnsi="Book Antiqua"/>
          <w:sz w:val="28"/>
          <w:szCs w:val="28"/>
        </w:rPr>
      </w:pPr>
      <w:r>
        <w:rPr>
          <w:sz w:val="28"/>
          <w:szCs w:val="28"/>
        </w:rPr>
        <w:t xml:space="preserve">  </w:t>
      </w:r>
      <w:r>
        <w:rPr>
          <w:sz w:val="28"/>
          <w:szCs w:val="28"/>
        </w:rPr>
        <w:t>Електронният търг приключва с изтичането на времевия интервал от един астрономически час. В случай, че в последните 60 (шестдесет) секунди от времевия интервал постъпи наддавателно предложение, срокът за приключване на търга автоматично се удължава с 5 (пет) минути еднократно, като платформата визуализира това и оставащото време на участниците. Срокът за приключване на търга се удължава автоматично и многократно с 5 минути във всички случаи, когато в последните 60 секунди от времевия интервал от 5 минути постъпи наддавателно предложение.</w:t>
      </w:r>
    </w:p>
    <w:p>
      <w:pPr>
        <w:pStyle w:val="Normal"/>
        <w:numPr>
          <w:ilvl w:val="0"/>
          <w:numId w:val="7"/>
        </w:numPr>
        <w:spacing w:before="0" w:after="38"/>
        <w:ind w:hanging="360" w:left="28" w:right="35"/>
        <w:rPr>
          <w:rFonts w:ascii="Book Antiqua" w:hAnsi="Book Antiqua"/>
          <w:sz w:val="28"/>
          <w:szCs w:val="28"/>
        </w:rPr>
      </w:pPr>
      <w:r>
        <w:rPr>
          <w:sz w:val="28"/>
          <w:szCs w:val="28"/>
        </w:rPr>
        <w:t xml:space="preserve"> </w:t>
      </w:r>
      <w:r>
        <w:rPr>
          <w:sz w:val="28"/>
          <w:szCs w:val="28"/>
        </w:rPr>
        <w:t>В случай че никой от участниците в търга не потвърди цена, която е по-висока с една стъпка на наддаване от последната достигната цена, платформата съобщава, че е най-висока и при липса на предложение визуализира край на наддаването.</w:t>
      </w:r>
    </w:p>
    <w:p>
      <w:pPr>
        <w:pStyle w:val="Normal"/>
        <w:numPr>
          <w:ilvl w:val="0"/>
          <w:numId w:val="7"/>
        </w:numPr>
        <w:spacing w:before="0" w:after="39"/>
        <w:ind w:hanging="360" w:left="28" w:right="35"/>
        <w:rPr>
          <w:rFonts w:ascii="Book Antiqua" w:hAnsi="Book Antiqua"/>
          <w:sz w:val="28"/>
          <w:szCs w:val="28"/>
        </w:rPr>
      </w:pPr>
      <w:r>
        <w:rPr>
          <w:sz w:val="28"/>
          <w:szCs w:val="28"/>
        </w:rPr>
        <w:t xml:space="preserve"> </w:t>
      </w:r>
      <w:r>
        <w:rPr>
          <w:sz w:val="28"/>
          <w:szCs w:val="28"/>
        </w:rPr>
        <w:t>С изтичането на срока по т. 13, съответно по т. 21, електронната платформа посочва участника, предложил най-високата цена и този, предложил втора по размер цена, когато има такъв.</w:t>
      </w:r>
    </w:p>
    <w:p>
      <w:pPr>
        <w:pStyle w:val="Normal"/>
        <w:numPr>
          <w:ilvl w:val="0"/>
          <w:numId w:val="7"/>
        </w:numPr>
        <w:ind w:hanging="360" w:left="28" w:right="35"/>
        <w:rPr>
          <w:rFonts w:ascii="Book Antiqua" w:hAnsi="Book Antiqua"/>
          <w:sz w:val="28"/>
          <w:szCs w:val="28"/>
        </w:rPr>
      </w:pPr>
      <w:r>
        <w:rPr>
          <w:sz w:val="28"/>
          <w:szCs w:val="28"/>
        </w:rPr>
        <w:t xml:space="preserve"> </w:t>
      </w:r>
      <w:r>
        <w:rPr>
          <w:sz w:val="28"/>
          <w:szCs w:val="28"/>
        </w:rPr>
        <w:t>Електронният търг завършва с решение на Управителя за:</w:t>
      </w:r>
    </w:p>
    <w:p>
      <w:pPr>
        <w:pStyle w:val="Normal"/>
        <w:numPr>
          <w:ilvl w:val="1"/>
          <w:numId w:val="7"/>
        </w:numPr>
        <w:spacing w:lineRule="auto" w:line="264" w:before="0" w:after="0"/>
        <w:ind w:hanging="360" w:left="381" w:right="18"/>
        <w:jc w:val="left"/>
        <w:rPr>
          <w:rFonts w:ascii="Book Antiqua" w:hAnsi="Book Antiqua"/>
          <w:sz w:val="28"/>
          <w:szCs w:val="28"/>
        </w:rPr>
      </w:pPr>
      <w:r>
        <w:rPr>
          <w:sz w:val="28"/>
          <w:szCs w:val="28"/>
        </w:rPr>
        <w:t>определяне на купувач, или</w:t>
      </w:r>
    </w:p>
    <w:p>
      <w:pPr>
        <w:pStyle w:val="Normal"/>
        <w:numPr>
          <w:ilvl w:val="1"/>
          <w:numId w:val="7"/>
        </w:numPr>
        <w:spacing w:before="0" w:after="116"/>
        <w:ind w:hanging="360" w:left="381" w:right="18"/>
        <w:jc w:val="left"/>
        <w:rPr>
          <w:rFonts w:ascii="Book Antiqua" w:hAnsi="Book Antiqua"/>
          <w:sz w:val="28"/>
          <w:szCs w:val="28"/>
        </w:rPr>
      </w:pPr>
      <w:r>
        <w:rPr>
          <w:sz w:val="28"/>
          <w:szCs w:val="28"/>
        </w:rPr>
        <w:t>прекратяване на търга в определените случаи, включително когато е не проведен или закрит.</w:t>
      </w:r>
    </w:p>
    <w:p>
      <w:pPr>
        <w:pStyle w:val="Normal"/>
        <w:numPr>
          <w:ilvl w:val="0"/>
          <w:numId w:val="7"/>
        </w:numPr>
        <w:ind w:hanging="360" w:left="28" w:right="35"/>
        <w:rPr>
          <w:rFonts w:ascii="Book Antiqua" w:hAnsi="Book Antiqua"/>
          <w:sz w:val="28"/>
          <w:szCs w:val="28"/>
        </w:rPr>
      </w:pPr>
      <w:r>
        <w:rPr>
          <w:sz w:val="28"/>
          <w:szCs w:val="28"/>
        </w:rPr>
        <w:t xml:space="preserve"> </w:t>
      </w:r>
      <w:r>
        <w:rPr>
          <w:sz w:val="28"/>
          <w:szCs w:val="28"/>
        </w:rPr>
        <w:t>За резултатите от наддаването платформата генерира протокол с информация за обекта на търга, началния час, участника с най-високо тръжно предложение и втория класиран, ако има такъв, и час на закриване на търга, който се подписва от членовете на тръжната комисия с КЕП.</w:t>
      </w:r>
    </w:p>
    <w:p>
      <w:pPr>
        <w:pStyle w:val="Normal"/>
        <w:numPr>
          <w:ilvl w:val="0"/>
          <w:numId w:val="7"/>
        </w:numPr>
        <w:ind w:hanging="360" w:left="28" w:right="35"/>
        <w:rPr>
          <w:rFonts w:ascii="Times New Roman" w:hAnsi="Times New Roman"/>
        </w:rPr>
      </w:pPr>
      <w:r>
        <w:rPr>
          <w:sz w:val="28"/>
          <w:szCs w:val="28"/>
        </w:rPr>
        <w:t xml:space="preserve"> </w:t>
      </w:r>
      <w:r>
        <w:rPr>
          <w:sz w:val="28"/>
          <w:szCs w:val="28"/>
        </w:rPr>
        <w:t>В случаите по т. 16, т. 17 и т. 18 електронната платформа генерира протокол за неправеден или закрит търг, който се подписва от членовете на тръжната комисия с КЕП.</w:t>
      </w:r>
    </w:p>
    <w:p>
      <w:pPr>
        <w:pStyle w:val="Normal"/>
        <w:numPr>
          <w:ilvl w:val="0"/>
          <w:numId w:val="7"/>
        </w:numPr>
        <w:ind w:hanging="360" w:left="28" w:right="35"/>
        <w:rPr>
          <w:rFonts w:ascii="Times New Roman" w:hAnsi="Times New Roman"/>
        </w:rPr>
      </w:pPr>
      <w:r>
        <w:rPr>
          <w:sz w:val="28"/>
          <w:szCs w:val="28"/>
        </w:rPr>
        <w:t xml:space="preserve"> </w:t>
      </w:r>
      <w:r>
        <w:rPr>
          <w:sz w:val="28"/>
          <w:szCs w:val="28"/>
        </w:rPr>
        <w:t>Тръжната комисия в срок от З работни дни след приключването на търга представя за одобряване и вземане на решение по т. 24 изготвен  доклад за своята работа, в който отразява своята работа относно търга и към който прилага протокол по т. 25.</w:t>
      </w:r>
    </w:p>
    <w:p>
      <w:pPr>
        <w:pStyle w:val="Normal"/>
        <w:numPr>
          <w:ilvl w:val="0"/>
          <w:numId w:val="7"/>
        </w:numPr>
        <w:ind w:hanging="360" w:left="28" w:right="35"/>
        <w:rPr>
          <w:rFonts w:ascii="Times New Roman" w:hAnsi="Times New Roman"/>
        </w:rPr>
      </w:pPr>
      <w:r>
        <w:rPr>
          <w:sz w:val="28"/>
          <w:szCs w:val="28"/>
        </w:rPr>
        <w:t xml:space="preserve"> </w:t>
      </w:r>
      <w:r>
        <w:rPr>
          <w:sz w:val="28"/>
          <w:szCs w:val="28"/>
        </w:rPr>
        <w:t>В срок от З (три) работни дни след получаването на доклада по т. 27, управителят на дружеството с решение определя спечелилия търга участник.</w:t>
      </w:r>
    </w:p>
    <w:p>
      <w:pPr>
        <w:pStyle w:val="Normal"/>
        <w:numPr>
          <w:ilvl w:val="0"/>
          <w:numId w:val="7"/>
        </w:numPr>
        <w:spacing w:before="0" w:after="487"/>
        <w:ind w:hanging="360" w:left="28" w:right="35"/>
        <w:rPr>
          <w:rFonts w:ascii="Book Antiqua" w:hAnsi="Book Antiqua"/>
          <w:sz w:val="28"/>
          <w:szCs w:val="28"/>
        </w:rPr>
      </w:pPr>
      <w:r>
        <w:rPr>
          <w:sz w:val="28"/>
          <w:szCs w:val="28"/>
        </w:rPr>
        <w:t xml:space="preserve"> </w:t>
      </w:r>
      <w:r>
        <w:rPr>
          <w:sz w:val="28"/>
          <w:szCs w:val="28"/>
        </w:rPr>
        <w:t>Участниците в търга и недопуснатите кандидати се уведомяват писмено за решението по т. 28.</w:t>
      </w:r>
    </w:p>
    <w:p>
      <w:pPr>
        <w:pStyle w:val="Normal"/>
        <w:widowControl/>
        <w:bidi w:val="0"/>
        <w:spacing w:lineRule="auto" w:line="252" w:before="0" w:after="3"/>
        <w:ind w:hanging="0" w:left="0" w:right="0"/>
        <w:jc w:val="center"/>
        <w:rPr>
          <w:rFonts w:ascii="Times New Roman" w:hAnsi="Times New Roman"/>
        </w:rPr>
      </w:pPr>
      <w:r>
        <w:rPr>
          <w:sz w:val="28"/>
          <w:szCs w:val="28"/>
          <w:u w:val="single" w:color="000000"/>
        </w:rPr>
        <w:t>РАЗДЕЛ В</w:t>
      </w:r>
    </w:p>
    <w:p>
      <w:pPr>
        <w:pStyle w:val="Normal"/>
        <w:widowControl/>
        <w:bidi w:val="0"/>
        <w:spacing w:lineRule="auto" w:line="264" w:before="0" w:after="215"/>
        <w:ind w:hanging="0" w:left="0" w:right="0"/>
        <w:jc w:val="center"/>
        <w:rPr>
          <w:rFonts w:ascii="Times New Roman" w:hAnsi="Times New Roman"/>
        </w:rPr>
      </w:pPr>
      <w:r>
        <w:rPr>
          <w:sz w:val="28"/>
          <w:szCs w:val="28"/>
          <w:u w:val="none" w:color="000000"/>
        </w:rPr>
        <w:t>ОСНОВАНИЯ ЗА НЕДОПУСКАНЕ И ОТСТРАНЯВАНЕ</w:t>
      </w:r>
    </w:p>
    <w:p>
      <w:pPr>
        <w:pStyle w:val="Normal"/>
        <w:spacing w:before="0" w:after="256"/>
        <w:ind w:hanging="0" w:left="742" w:right="35"/>
        <w:rPr>
          <w:rFonts w:ascii="Book Antiqua" w:hAnsi="Book Antiqua"/>
          <w:sz w:val="28"/>
          <w:szCs w:val="28"/>
        </w:rPr>
      </w:pPr>
      <w:r>
        <w:rPr>
          <w:sz w:val="28"/>
          <w:szCs w:val="28"/>
        </w:rPr>
        <w:t>Не се допускат до участие в търга кандидати, чиито предложения:</w:t>
      </w:r>
    </w:p>
    <w:p>
      <w:pPr>
        <w:pStyle w:val="Normal"/>
        <w:numPr>
          <w:ilvl w:val="0"/>
          <w:numId w:val="8"/>
        </w:numPr>
        <w:spacing w:before="0" w:after="31"/>
        <w:ind w:hanging="360" w:left="392" w:right="35"/>
        <w:rPr>
          <w:rFonts w:ascii="Times New Roman" w:hAnsi="Times New Roman"/>
        </w:rPr>
      </w:pPr>
      <w:r>
        <w:rPr>
          <w:sz w:val="28"/>
          <w:szCs w:val="28"/>
        </w:rPr>
        <w:t>Не отговарят на изискванията, посочени в т. 2 от Раздел „А”;</w:t>
      </w:r>
    </w:p>
    <w:p>
      <w:pPr>
        <w:pStyle w:val="Normal"/>
        <w:numPr>
          <w:ilvl w:val="0"/>
          <w:numId w:val="8"/>
        </w:numPr>
        <w:ind w:hanging="360" w:left="392" w:right="35"/>
        <w:rPr>
          <w:rFonts w:ascii="Times New Roman" w:hAnsi="Times New Roman"/>
        </w:rPr>
      </w:pPr>
      <w:r>
        <w:rPr>
          <w:sz w:val="28"/>
          <w:szCs w:val="28"/>
        </w:rPr>
        <w:t>Сметката на СБПЛРББ  не е заверена най-късно до изтичане на срока за Регистрация за участие в търга с определения депозит за участие;</w:t>
      </w:r>
    </w:p>
    <w:p>
      <w:pPr>
        <w:pStyle w:val="Normal"/>
        <w:numPr>
          <w:ilvl w:val="0"/>
          <w:numId w:val="8"/>
        </w:numPr>
        <w:ind w:hanging="360" w:left="392" w:right="35"/>
        <w:rPr>
          <w:rFonts w:ascii="Times New Roman" w:hAnsi="Times New Roman"/>
        </w:rPr>
      </w:pPr>
      <w:r>
        <w:rPr>
          <w:sz w:val="28"/>
          <w:szCs w:val="28"/>
        </w:rPr>
        <w:t>Не съдържат който и да е от документите, посочени в т. З, Раздел „А“ от настоящите правила;</w:t>
      </w:r>
    </w:p>
    <w:p>
      <w:pPr>
        <w:pStyle w:val="Normal"/>
        <w:numPr>
          <w:ilvl w:val="0"/>
          <w:numId w:val="8"/>
        </w:numPr>
        <w:ind w:hanging="360" w:left="392" w:right="35"/>
        <w:rPr>
          <w:rFonts w:ascii="Times New Roman" w:hAnsi="Times New Roman"/>
        </w:rPr>
      </w:pPr>
      <w:r>
        <w:rPr>
          <w:sz w:val="28"/>
          <w:szCs w:val="28"/>
        </w:rPr>
        <w:t>Представените документи не са подписани по надлежния ред или от оправомощени лица.</w:t>
      </w:r>
    </w:p>
    <w:p>
      <w:pPr>
        <w:pStyle w:val="Normal"/>
        <w:ind w:hanging="360" w:left="392" w:right="35"/>
        <w:rPr>
          <w:rFonts w:ascii="Times New Roman" w:hAnsi="Times New Roman"/>
          <w:sz w:val="28"/>
          <w:szCs w:val="28"/>
        </w:rPr>
      </w:pPr>
      <w:r>
        <w:rPr>
          <w:sz w:val="28"/>
          <w:szCs w:val="28"/>
        </w:rPr>
      </w:r>
    </w:p>
    <w:p>
      <w:pPr>
        <w:pStyle w:val="Normal"/>
        <w:ind w:hanging="360" w:left="392" w:right="35"/>
        <w:rPr>
          <w:rFonts w:ascii="Times New Roman" w:hAnsi="Times New Roman"/>
          <w:sz w:val="28"/>
          <w:szCs w:val="28"/>
        </w:rPr>
      </w:pPr>
      <w:r>
        <w:rPr>
          <w:sz w:val="28"/>
          <w:szCs w:val="28"/>
        </w:rPr>
      </w:r>
    </w:p>
    <w:p>
      <w:pPr>
        <w:pStyle w:val="Normal"/>
        <w:widowControl/>
        <w:bidi w:val="0"/>
        <w:spacing w:lineRule="auto" w:line="252" w:before="0" w:after="3"/>
        <w:ind w:hanging="0" w:left="0" w:right="0"/>
        <w:jc w:val="center"/>
        <w:rPr>
          <w:rFonts w:ascii="Times New Roman" w:hAnsi="Times New Roman"/>
        </w:rPr>
      </w:pPr>
      <w:r>
        <w:rPr>
          <w:sz w:val="28"/>
          <w:szCs w:val="28"/>
          <w:u w:val="single" w:color="000000"/>
        </w:rPr>
        <w:t>РАЗДЕЛ Г</w:t>
      </w:r>
    </w:p>
    <w:p>
      <w:pPr>
        <w:pStyle w:val="Normal"/>
        <w:widowControl/>
        <w:bidi w:val="0"/>
        <w:spacing w:lineRule="auto" w:line="252" w:before="0" w:after="243"/>
        <w:ind w:hanging="0" w:left="0" w:right="0"/>
        <w:jc w:val="center"/>
        <w:rPr>
          <w:rFonts w:ascii="Times New Roman" w:hAnsi="Times New Roman"/>
        </w:rPr>
      </w:pPr>
      <w:r>
        <w:rPr>
          <w:sz w:val="28"/>
          <w:szCs w:val="28"/>
          <w:u w:val="none" w:color="000000"/>
        </w:rPr>
        <w:t>УСЛОВИЯ ЗА ИЗВЪРШВАНЕ НА ОГЛЕД НА ИМОТА</w:t>
      </w:r>
    </w:p>
    <w:p>
      <w:pPr>
        <w:pStyle w:val="Normal"/>
        <w:spacing w:lineRule="auto" w:line="240" w:before="0" w:after="497"/>
        <w:ind w:firstLine="710" w:left="28" w:right="35"/>
        <w:rPr>
          <w:rFonts w:ascii="Times New Roman" w:hAnsi="Times New Roman"/>
        </w:rPr>
      </w:pPr>
      <w:bookmarkStart w:id="4" w:name="__DdeLink__1010_1960293532"/>
      <w:bookmarkEnd w:id="4"/>
      <w:r>
        <w:rPr>
          <w:sz w:val="28"/>
          <w:szCs w:val="28"/>
        </w:rPr>
        <w:t>Кандидатите могат да извършат оглед на имота в срока, определен съгласно разпоредбата на чл. 7, ал. 3 от Наредбата за електронната платформа до началния час за започване на търга, всеки работен ден, след предварително съгласуване с организатор стопански дейности в СБПЛРББ на телефон 0895777544 и представено от кандидата доказателство за регистрация в платформата на конкретния търг. За извършения оглед се съставя протокол.</w:t>
      </w:r>
    </w:p>
    <w:p>
      <w:pPr>
        <w:pStyle w:val="Normal"/>
        <w:spacing w:lineRule="auto" w:line="240" w:before="0" w:after="497"/>
        <w:ind w:firstLine="710" w:left="28" w:right="35"/>
        <w:rPr>
          <w:rFonts w:ascii="Times New Roman" w:hAnsi="Times New Roman"/>
        </w:rPr>
      </w:pPr>
      <w:r>
        <w:rPr>
          <w:sz w:val="28"/>
          <w:szCs w:val="28"/>
        </w:rPr>
        <w:t xml:space="preserve">При условие, че кандидатът не извърши оглед по реда, посочен по-горе се приема, че е запознат с фактическото състояние на имота към момента на провеждане на търга и няма възражения. </w:t>
      </w:r>
    </w:p>
    <w:p>
      <w:pPr>
        <w:pStyle w:val="Normal"/>
        <w:spacing w:lineRule="auto" w:line="252" w:before="0" w:after="3"/>
        <w:ind w:firstLine="4" w:left="741"/>
        <w:jc w:val="center"/>
        <w:rPr>
          <w:rFonts w:ascii="Times New Roman" w:hAnsi="Times New Roman"/>
        </w:rPr>
      </w:pPr>
      <w:r>
        <w:rPr>
          <w:sz w:val="28"/>
          <w:szCs w:val="28"/>
          <w:u w:val="single" w:color="000000"/>
        </w:rPr>
        <w:t>РАЗДЕЛ Д</w:t>
      </w:r>
    </w:p>
    <w:p>
      <w:pPr>
        <w:pStyle w:val="Normal"/>
        <w:spacing w:lineRule="auto" w:line="264" w:before="0" w:after="237"/>
        <w:ind w:firstLine="713" w:left="50"/>
        <w:jc w:val="center"/>
        <w:rPr>
          <w:rFonts w:ascii="Book Antiqua" w:hAnsi="Book Antiqua"/>
          <w:sz w:val="28"/>
          <w:szCs w:val="28"/>
        </w:rPr>
      </w:pPr>
      <w:r>
        <w:rPr>
          <w:sz w:val="28"/>
          <w:szCs w:val="28"/>
          <w:u w:val="none" w:color="000000"/>
        </w:rPr>
        <w:t>УСЛОВИЯ ЗА СКЛЮЧВАНЕ НА ДОГОВОР ЗА ПОКУПКО-ПРОДАЖБА И НАЧИН НА ПЛАЩАНЕ НА ПОКУПНАТА ЦЕНА</w:t>
      </w:r>
    </w:p>
    <w:p>
      <w:pPr>
        <w:pStyle w:val="Normal"/>
        <w:numPr>
          <w:ilvl w:val="0"/>
          <w:numId w:val="9"/>
        </w:numPr>
        <w:spacing w:before="0" w:after="250"/>
        <w:rPr/>
      </w:pPr>
      <w:r>
        <w:rPr>
          <w:sz w:val="28"/>
          <w:szCs w:val="28"/>
        </w:rPr>
        <w:t>В срок до 5 (пет) работни дни след получаване уведомлението по т. 29 от Раздел „Б“ от всички  участници за решението за определяне на участник, спечелил търга, СБПЛРББ  освобождава депозитите на участниците, освен депозита на спечелилия търга, който се задържа като гаранция за сключване на договора за приватизация и се прихваща от цената. Депозитите се възстановяват по банковите сметки, посочени от участниците в декларациите за получена задължителна информация - Образец № 1 или Образец №1А.</w:t>
      </w:r>
    </w:p>
    <w:p>
      <w:pPr>
        <w:pStyle w:val="Normal"/>
        <w:numPr>
          <w:ilvl w:val="0"/>
          <w:numId w:val="9"/>
        </w:numPr>
        <w:ind w:hanging="360" w:left="28" w:right="35"/>
        <w:rPr>
          <w:rFonts w:ascii="Times New Roman" w:hAnsi="Times New Roman"/>
        </w:rPr>
      </w:pPr>
      <w:r>
        <w:rPr>
          <w:sz w:val="28"/>
          <w:szCs w:val="28"/>
        </w:rPr>
        <w:t>Участникът, спечелил търга, е длъжен в срок до 20 (двадесет) календарни дни от провеждането му да представи декларация по чл. 7, ал. З от ЗПСК, изготвена съобразно изискванията на Наредбата за сведенията, които съдържа декларацията по чл. 7, ал. З от ЗПСК, и за реда и органите за контрол на декларираните данни (обн. ДВ, бр. 96/11.10.2002 г.). Общият размер на собствените парични платежни средства, посочени в декларацията, заедно с привлечените средства, следва да е равен или да надхвърля размера на предстоящите плащания по приватизационната сделка.</w:t>
      </w:r>
    </w:p>
    <w:p>
      <w:pPr>
        <w:pStyle w:val="Normal"/>
        <w:spacing w:before="0" w:after="526"/>
        <w:ind w:hanging="0" w:left="28" w:right="35"/>
        <w:rPr>
          <w:rFonts w:ascii="Times New Roman" w:hAnsi="Times New Roman"/>
        </w:rPr>
      </w:pPr>
      <w:r>
        <w:rPr>
          <w:sz w:val="28"/>
          <w:szCs w:val="28"/>
        </w:rPr>
        <w:t xml:space="preserve"> </w:t>
      </w:r>
      <w:r>
        <w:rPr>
          <w:sz w:val="28"/>
          <w:szCs w:val="28"/>
        </w:rPr>
        <w:tab/>
        <w:t>В срока по настоящата точка, участникът, спечелил търга, е длъжен да представи и оригинала на декларация по чл. 59, ал. 1, т. З от ЗМИП и декларация по чл. 66, ал. 2 от ЗМИП в случай, че произходът на средства не може да се установи съгласно чл. 66, ал. 1 от ЗМИП.</w:t>
      </w:r>
    </w:p>
    <w:p>
      <w:pPr>
        <w:pStyle w:val="Normal"/>
        <w:spacing w:lineRule="auto" w:line="218" w:before="0" w:after="270"/>
        <w:ind w:firstLine="4" w:left="28"/>
        <w:rPr>
          <w:rFonts w:ascii="Book Antiqua" w:hAnsi="Book Antiqua"/>
          <w:sz w:val="28"/>
          <w:szCs w:val="28"/>
        </w:rPr>
      </w:pPr>
      <w:r>
        <w:rPr>
          <w:sz w:val="28"/>
          <w:szCs w:val="28"/>
        </w:rPr>
        <w:tab/>
        <w:t>Представянето на декларациите е задължително условие за сключването на договора за покупко-продажба, а в случаите по т. 4 — за внасянето на проекта на договор за одобрение от Надзорния съвет.</w:t>
      </w:r>
    </w:p>
    <w:p>
      <w:pPr>
        <w:pStyle w:val="Normal"/>
        <w:spacing w:before="0" w:after="316"/>
        <w:ind w:firstLine="710" w:left="28" w:right="35"/>
        <w:rPr>
          <w:rFonts w:ascii="Times New Roman" w:hAnsi="Times New Roman"/>
        </w:rPr>
      </w:pPr>
      <w:r>
        <w:rPr>
          <w:sz w:val="28"/>
          <w:szCs w:val="28"/>
        </w:rPr>
        <w:t>З. Участникът, спечелил търга, е длъжен в срок до 30 (тридесет) дни от решението по т. 28 от Раздел „Б“ да се яви за подписване на договор за покупко-продажба по нотариален ред. Задължително условие за сключване на договора е към момента на подписването му банковата сметка на СБПЛРББ да бъде заверена със сума, представляваща 100 % (сто процента) от достигнатата на търга цена, намалена със стойността на внесения депозит за участие в търга.</w:t>
      </w:r>
    </w:p>
    <w:p>
      <w:pPr>
        <w:pStyle w:val="Normal"/>
        <w:spacing w:before="0" w:after="316"/>
        <w:ind w:firstLine="710" w:left="28" w:right="35"/>
        <w:rPr>
          <w:rFonts w:ascii="Times New Roman" w:hAnsi="Times New Roman"/>
        </w:rPr>
      </w:pPr>
      <w:r>
        <w:rPr>
          <w:sz w:val="28"/>
          <w:szCs w:val="28"/>
        </w:rPr>
        <w:t>Постъпването на сумата по т. З. се удостоверява чрез получаване на потвърждение от банката на СБПЛРББ за извършването на банковия превод. При подписването на договора за покупко-продажба участникът, спечелил търга, следва да представи в нотариалното производство и оригинални платежни документи за извършения превод на сумата.</w:t>
      </w:r>
    </w:p>
    <w:p>
      <w:pPr>
        <w:pStyle w:val="Normal"/>
        <w:spacing w:before="0" w:after="316"/>
        <w:ind w:firstLine="710" w:left="28" w:right="35"/>
        <w:rPr>
          <w:rFonts w:ascii="Times New Roman" w:hAnsi="Times New Roman"/>
        </w:rPr>
      </w:pPr>
      <w:r>
        <w:rPr>
          <w:sz w:val="28"/>
          <w:szCs w:val="28"/>
        </w:rPr>
        <w:t>Освен заплащане на договорената цена за имота, купувачът заплаща за своя сметка и всички разходи по сключването на договора за покупко-продажба по нотариален ред, включително местен данък, държавна такса за вписване, нотариална такса и такса за изготвяне на проекта за нотариалния акт.</w:t>
      </w:r>
    </w:p>
    <w:p>
      <w:pPr>
        <w:pStyle w:val="Normal"/>
        <w:numPr>
          <w:ilvl w:val="0"/>
          <w:numId w:val="10"/>
        </w:numPr>
        <w:spacing w:before="0" w:after="293"/>
        <w:ind w:hanging="360" w:left="28" w:right="35"/>
        <w:rPr>
          <w:rFonts w:ascii="Times New Roman" w:hAnsi="Times New Roman"/>
        </w:rPr>
      </w:pPr>
      <w:r>
        <w:rPr>
          <w:sz w:val="28"/>
          <w:szCs w:val="28"/>
        </w:rPr>
        <w:t>В случаите, когато стойността на сделката надвишава размера, определен съгласно чл. 22д, ал. 1, т. 5 от ЗПСК, договорът подлежи на одобрение от Надзорния съвет на АППК. В този случай, проект на договор с нанесени данни на купувача и достигнатата на търга цена се парафира от представители на СБПЛРББ и купувача или упълномощен представител на купувача, за което се съставя протокол, като срокът за сключване на договор за приватизация спира да тече от датата на двустранното парафиране и започва отново да тече след получаване на одобрението от Надзорния съвет, от датата, на която участникът, спечелил търга, е уведомен писмено за това, но не по-късно от 7 дни от датата на вземане на решението.</w:t>
      </w:r>
    </w:p>
    <w:p>
      <w:pPr>
        <w:pStyle w:val="Normal"/>
        <w:numPr>
          <w:ilvl w:val="0"/>
          <w:numId w:val="10"/>
        </w:numPr>
        <w:spacing w:before="0" w:after="294"/>
        <w:ind w:hanging="360" w:left="28" w:right="35"/>
        <w:rPr>
          <w:rFonts w:ascii="Book Antiqua" w:hAnsi="Book Antiqua"/>
          <w:sz w:val="28"/>
          <w:szCs w:val="28"/>
        </w:rPr>
      </w:pPr>
      <w:r>
        <w:rPr>
          <w:sz w:val="28"/>
          <w:szCs w:val="28"/>
        </w:rPr>
        <w:t>Ако в срока по т. З не бъде сключен договор за покупко-продажба по вина на участника, спечелил търга, СБПЛРББ взема решение за даване на нов срок от 30 (тридесет) дни за сключване на договор с класирания на второ място участник. С решението по предходното изречение се определя и нов срок, в който класираният на второ място участник следва да внесе повторно депозита за участие.</w:t>
      </w:r>
    </w:p>
    <w:p>
      <w:pPr>
        <w:pStyle w:val="Normal"/>
        <w:numPr>
          <w:ilvl w:val="0"/>
          <w:numId w:val="10"/>
        </w:numPr>
        <w:spacing w:before="0" w:after="278"/>
        <w:ind w:hanging="360" w:left="28" w:right="35"/>
        <w:rPr>
          <w:rFonts w:ascii="Book Antiqua" w:hAnsi="Book Antiqua"/>
          <w:sz w:val="28"/>
          <w:szCs w:val="28"/>
        </w:rPr>
      </w:pPr>
      <w:r>
        <w:rPr>
          <w:sz w:val="28"/>
          <w:szCs w:val="28"/>
        </w:rPr>
        <w:t>Ако в определения срок не бъде сключен договор за покупко-продажба по причини, независещи от волята на участника спечелил търга, съответно на класирания на второ място участник в случаите по т. 5 от настоящия раздел, СБПЛРББ взема решение за удължаване на срока за сключване на договор.</w:t>
      </w:r>
    </w:p>
    <w:p>
      <w:pPr>
        <w:pStyle w:val="Normal"/>
        <w:numPr>
          <w:ilvl w:val="0"/>
          <w:numId w:val="10"/>
        </w:numPr>
        <w:spacing w:before="0" w:after="86"/>
        <w:ind w:hanging="360" w:left="28" w:right="35"/>
        <w:rPr>
          <w:rFonts w:ascii="Book Antiqua" w:hAnsi="Book Antiqua"/>
          <w:sz w:val="28"/>
          <w:szCs w:val="28"/>
        </w:rPr>
      </w:pPr>
      <w:r>
        <w:rPr>
          <w:sz w:val="28"/>
          <w:szCs w:val="28"/>
        </w:rPr>
        <w:t>В случаите по т. 4 от настоящия раздел, когато Надзорният съвет не одобри проекта на договор за приватизация, СБПЛРББ  взема решение за:</w:t>
      </w:r>
    </w:p>
    <w:p>
      <w:pPr>
        <w:pStyle w:val="Normal"/>
        <w:numPr>
          <w:ilvl w:val="1"/>
          <w:numId w:val="10"/>
        </w:numPr>
        <w:spacing w:before="0" w:after="270"/>
        <w:ind w:hanging="706" w:left="1476" w:right="35"/>
        <w:rPr>
          <w:rFonts w:ascii="Times New Roman" w:hAnsi="Times New Roman"/>
        </w:rPr>
      </w:pPr>
      <w:r>
        <w:rPr>
          <w:sz w:val="28"/>
          <w:szCs w:val="28"/>
        </w:rPr>
        <w:t>прекратяване на процедурата за продажба чрез електронен търг и освобождаване депозита на спечелилия участник или</w:t>
      </w:r>
    </w:p>
    <w:p>
      <w:pPr>
        <w:pStyle w:val="Normal"/>
        <w:spacing w:lineRule="auto" w:line="259" w:before="0" w:after="0"/>
        <w:ind w:hanging="0" w:left="180"/>
        <w:jc w:val="left"/>
        <w:rPr>
          <w:rFonts w:ascii="Times New Roman" w:hAnsi="Times New Roman"/>
        </w:rPr>
      </w:pPr>
      <w:r>
        <w:rPr/>
        <mc:AlternateContent>
          <mc:Choice Requires="wpg">
            <w:drawing>
              <wp:inline distT="0" distB="0" distL="0" distR="0">
                <wp:extent cx="5470525" cy="20320"/>
                <wp:effectExtent l="0" t="0" r="0" b="0"/>
                <wp:docPr id="8" name="Shape2"/>
                <a:graphic xmlns:a="http://schemas.openxmlformats.org/drawingml/2006/main">
                  <a:graphicData uri="http://schemas.microsoft.com/office/word/2010/wordprocessingGroup">
                    <wpg:wgp>
                      <wpg:cNvGrpSpPr/>
                      <wpg:grpSpPr>
                        <a:xfrm>
                          <a:off x="0" y="0"/>
                          <a:ext cx="5470560" cy="20160"/>
                          <a:chOff x="0" y="0"/>
                          <a:chExt cx="5470560" cy="20160"/>
                        </a:xfrm>
                      </wpg:grpSpPr>
                      <wps:wsp>
                        <wps:cNvPr id="9" name=""/>
                        <wps:cNvSpPr/>
                        <wps:spPr>
                          <a:xfrm>
                            <a:off x="0" y="0"/>
                            <a:ext cx="5470560" cy="20160"/>
                          </a:xfrm>
                          <a:custGeom>
                            <a:avLst/>
                            <a:gdLst>
                              <a:gd name="textAreaLeft" fmla="*/ 0 w 3101400"/>
                              <a:gd name="textAreaRight" fmla="*/ 3104280 w 3101400"/>
                              <a:gd name="textAreaTop" fmla="*/ 0 h 11520"/>
                              <a:gd name="textAreaBottom" fmla="*/ 14400 h 11520"/>
                            </a:gdLst>
                            <a:ahLst/>
                            <a:rect l="textAreaLeft" t="textAreaTop" r="textAreaRight" b="textAreaBottom"/>
                            <a:pathLst>
                              <a:path w="5458969" h="9144">
                                <a:moveTo>
                                  <a:pt x="0" y="4573"/>
                                </a:moveTo>
                                <a:lnTo>
                                  <a:pt x="5458969" y="4573"/>
                                </a:lnTo>
                              </a:path>
                            </a:pathLst>
                          </a:custGeom>
                          <a:noFill/>
                          <a:ln w="9000">
                            <a:solidFill>
                              <a:srgbClr val="ffffff"/>
                            </a:solidFill>
                          </a:ln>
                        </wps:spPr>
                        <wps:style>
                          <a:lnRef idx="1"/>
                          <a:fillRef idx="0"/>
                          <a:effectRef idx="0"/>
                          <a:fontRef idx="minor"/>
                        </wps:style>
                        <wps:bodyPr/>
                      </wps:wsp>
                    </wpg:wgp>
                  </a:graphicData>
                </a:graphic>
              </wp:inline>
            </w:drawing>
          </mc:Choice>
          <mc:Fallback>
            <w:pict>
              <v:group id="shape_0" alt="Shape2" style="position:absolute;margin-left:0pt;margin-top:-1.65pt;width:430.75pt;height:1.6pt" coordorigin="0,-33" coordsize="8615,32"/>
            </w:pict>
          </mc:Fallback>
        </mc:AlternateContent>
      </w:r>
    </w:p>
    <w:p>
      <w:pPr>
        <w:pStyle w:val="Normal"/>
        <w:numPr>
          <w:ilvl w:val="1"/>
          <w:numId w:val="10"/>
        </w:numPr>
        <w:spacing w:before="0" w:after="486"/>
        <w:ind w:hanging="706" w:left="1476" w:right="35"/>
        <w:rPr>
          <w:rFonts w:ascii="Times New Roman" w:hAnsi="Times New Roman"/>
        </w:rPr>
      </w:pPr>
      <w:r>
        <w:rPr>
          <w:sz w:val="28"/>
          <w:szCs w:val="28"/>
        </w:rPr>
        <w:t>даване на срок за сключване на договор с класирания на второ място участник.</w:t>
      </w:r>
    </w:p>
    <w:p>
      <w:pPr>
        <w:pStyle w:val="Normal"/>
        <w:widowControl/>
        <w:bidi w:val="0"/>
        <w:spacing w:lineRule="auto" w:line="252" w:before="0" w:after="3"/>
        <w:ind w:hanging="0" w:left="0" w:right="0"/>
        <w:jc w:val="center"/>
        <w:rPr>
          <w:rFonts w:ascii="Times New Roman" w:hAnsi="Times New Roman"/>
        </w:rPr>
      </w:pPr>
      <w:r>
        <w:rPr/>
      </w:r>
    </w:p>
    <w:p>
      <w:pPr>
        <w:pStyle w:val="Normal"/>
        <w:widowControl/>
        <w:bidi w:val="0"/>
        <w:spacing w:lineRule="auto" w:line="252" w:before="0" w:after="3"/>
        <w:ind w:hanging="0" w:left="0" w:right="0"/>
        <w:jc w:val="center"/>
        <w:rPr>
          <w:rFonts w:ascii="Times New Roman" w:hAnsi="Times New Roman"/>
        </w:rPr>
      </w:pPr>
      <w:r>
        <w:rPr>
          <w:sz w:val="28"/>
          <w:szCs w:val="28"/>
          <w:u w:val="single" w:color="000000"/>
        </w:rPr>
        <w:t>РАЗДЕЛ  Е</w:t>
      </w:r>
    </w:p>
    <w:p>
      <w:pPr>
        <w:pStyle w:val="Normal"/>
        <w:spacing w:lineRule="auto" w:line="252" w:before="0" w:after="293"/>
        <w:ind w:firstLine="4" w:left="741"/>
        <w:jc w:val="center"/>
        <w:rPr>
          <w:rFonts w:ascii="Times New Roman" w:hAnsi="Times New Roman"/>
        </w:rPr>
      </w:pPr>
      <w:r>
        <w:rPr>
          <w:sz w:val="28"/>
          <w:szCs w:val="28"/>
          <w:u w:val="none" w:color="000000"/>
        </w:rPr>
        <w:t>ОСНОВАНИЯ ЗА ЗАДЪРЖАНЕ НА ДЕПОЗИТА</w:t>
      </w:r>
    </w:p>
    <w:p>
      <w:pPr>
        <w:pStyle w:val="Normal"/>
        <w:spacing w:before="0" w:after="67"/>
        <w:ind w:firstLine="710" w:left="28" w:right="35"/>
        <w:rPr>
          <w:rFonts w:ascii="Times New Roman" w:hAnsi="Times New Roman"/>
        </w:rPr>
      </w:pPr>
      <w:r>
        <w:rPr>
          <w:sz w:val="28"/>
          <w:szCs w:val="28"/>
        </w:rPr>
        <w:t>Внесеният депозит за участие в търга се задържа и не подлежи на връщане, когато:</w:t>
      </w:r>
    </w:p>
    <w:p>
      <w:pPr>
        <w:pStyle w:val="Normal"/>
        <w:numPr>
          <w:ilvl w:val="0"/>
          <w:numId w:val="11"/>
        </w:numPr>
        <w:ind w:hanging="360" w:left="28" w:right="35"/>
        <w:rPr>
          <w:rFonts w:ascii="Book Antiqua" w:hAnsi="Book Antiqua"/>
          <w:sz w:val="28"/>
          <w:szCs w:val="28"/>
        </w:rPr>
      </w:pPr>
      <w:r>
        <w:rPr>
          <w:sz w:val="28"/>
          <w:szCs w:val="28"/>
        </w:rPr>
        <w:t>Участникът, спечелил търга, съответно класираният на второ място участник, на когото е даден срок за сключване на договор в случаите по т. 5 или т. 7 на Раздел „Д”, не сключи по своя вина договора за приватизация в определения срок (включително и в случаите по т. 6 на Раздел „Д”);</w:t>
      </w:r>
    </w:p>
    <w:p>
      <w:pPr>
        <w:pStyle w:val="Normal"/>
        <w:numPr>
          <w:ilvl w:val="0"/>
          <w:numId w:val="11"/>
        </w:numPr>
        <w:spacing w:before="0" w:after="49"/>
        <w:ind w:hanging="360" w:left="28" w:right="35"/>
        <w:rPr>
          <w:rFonts w:ascii="Times New Roman" w:hAnsi="Times New Roman"/>
        </w:rPr>
      </w:pPr>
      <w:r>
        <w:rPr>
          <w:sz w:val="28"/>
          <w:szCs w:val="28"/>
        </w:rPr>
        <w:t>До изтичане на срока за сключване на договор банковата сметка на продавача не бъде заверена с покупната цена, сумата представляваща режийни разноски и начисленият върху тях данък добавена стойност, съгласно проекта на договор за приватизация и т. З на Раздел „Д' от настоящата тръжна документация;</w:t>
      </w:r>
    </w:p>
    <w:p>
      <w:pPr>
        <w:pStyle w:val="Normal"/>
        <w:numPr>
          <w:ilvl w:val="0"/>
          <w:numId w:val="11"/>
        </w:numPr>
        <w:spacing w:before="0" w:after="49"/>
        <w:ind w:hanging="360" w:left="28" w:right="35"/>
        <w:rPr>
          <w:rFonts w:ascii="Times New Roman" w:hAnsi="Times New Roman"/>
        </w:rPr>
      </w:pPr>
      <w:r>
        <w:rPr>
          <w:sz w:val="28"/>
          <w:szCs w:val="28"/>
        </w:rPr>
        <w:t>В случай че никой от оторизиралите се участници не обяви по-висока от началната цена с една стъпка, внесения/те депозит/и за участие се задържа/т.</w:t>
      </w:r>
    </w:p>
    <w:p>
      <w:pPr>
        <w:pStyle w:val="Normal"/>
        <w:spacing w:lineRule="auto" w:line="252" w:before="0" w:after="3"/>
        <w:ind w:firstLine="4" w:left="741"/>
        <w:jc w:val="center"/>
        <w:rPr>
          <w:rFonts w:ascii="Times New Roman" w:hAnsi="Times New Roman"/>
          <w:sz w:val="28"/>
          <w:szCs w:val="28"/>
          <w:u w:val="single" w:color="000000"/>
        </w:rPr>
      </w:pPr>
      <w:r>
        <w:rPr>
          <w:sz w:val="28"/>
          <w:szCs w:val="28"/>
          <w:u w:val="single" w:color="000000"/>
        </w:rPr>
      </w:r>
    </w:p>
    <w:p>
      <w:pPr>
        <w:pStyle w:val="Normal"/>
        <w:spacing w:lineRule="auto" w:line="252" w:before="0" w:after="3"/>
        <w:ind w:firstLine="4" w:left="741"/>
        <w:jc w:val="center"/>
        <w:rPr>
          <w:rFonts w:ascii="Times New Roman" w:hAnsi="Times New Roman"/>
          <w:sz w:val="28"/>
          <w:szCs w:val="28"/>
          <w:u w:val="single" w:color="000000"/>
        </w:rPr>
      </w:pPr>
      <w:r>
        <w:rPr>
          <w:sz w:val="28"/>
          <w:szCs w:val="28"/>
          <w:u w:val="single" w:color="000000"/>
        </w:rPr>
      </w:r>
    </w:p>
    <w:p>
      <w:pPr>
        <w:pStyle w:val="Normal"/>
        <w:spacing w:lineRule="auto" w:line="252" w:before="0" w:after="3"/>
        <w:ind w:firstLine="4" w:left="741"/>
        <w:jc w:val="center"/>
        <w:rPr>
          <w:rFonts w:ascii="Times New Roman" w:hAnsi="Times New Roman"/>
        </w:rPr>
      </w:pPr>
      <w:r>
        <w:rPr>
          <w:sz w:val="28"/>
          <w:szCs w:val="28"/>
          <w:u w:val="single" w:color="000000"/>
        </w:rPr>
        <w:t>РАЗДЕЛ Ж</w:t>
      </w:r>
    </w:p>
    <w:p>
      <w:pPr>
        <w:pStyle w:val="Normal"/>
        <w:widowControl/>
        <w:bidi w:val="0"/>
        <w:spacing w:lineRule="auto" w:line="264" w:before="0" w:after="0"/>
        <w:ind w:hanging="0" w:left="0" w:right="0"/>
        <w:jc w:val="center"/>
        <w:rPr>
          <w:rFonts w:ascii="Times New Roman" w:hAnsi="Times New Roman"/>
        </w:rPr>
      </w:pPr>
      <w:r>
        <w:rPr>
          <w:sz w:val="28"/>
          <w:szCs w:val="28"/>
        </w:rPr>
        <w:t xml:space="preserve">ОСНОВАНИЯ ЗА ПРЕКРАТЯВАНЕ, </w:t>
      </w:r>
    </w:p>
    <w:p>
      <w:pPr>
        <w:pStyle w:val="Normal"/>
        <w:widowControl/>
        <w:bidi w:val="0"/>
        <w:spacing w:lineRule="auto" w:line="264" w:before="0" w:after="0"/>
        <w:ind w:hanging="0" w:left="0" w:right="0"/>
        <w:jc w:val="center"/>
        <w:rPr>
          <w:rFonts w:ascii="Times New Roman" w:hAnsi="Times New Roman"/>
        </w:rPr>
      </w:pPr>
      <w:r>
        <w:rPr>
          <w:sz w:val="28"/>
          <w:szCs w:val="28"/>
        </w:rPr>
        <w:t>ВКЛЮЧИТЕЛНО НЕПРОВЕЖДАНЕ НА ЕЛЕКТРОННИЯ ТЪРГ</w:t>
      </w:r>
    </w:p>
    <w:p>
      <w:pPr>
        <w:pStyle w:val="Normal"/>
        <w:widowControl/>
        <w:bidi w:val="0"/>
        <w:spacing w:lineRule="auto" w:line="264" w:before="0" w:after="0"/>
        <w:ind w:hanging="0" w:left="0" w:right="0"/>
        <w:jc w:val="center"/>
        <w:rPr>
          <w:rFonts w:ascii="Times New Roman" w:hAnsi="Times New Roman"/>
          <w:sz w:val="28"/>
          <w:szCs w:val="28"/>
        </w:rPr>
      </w:pPr>
      <w:r>
        <w:rPr>
          <w:sz w:val="28"/>
          <w:szCs w:val="28"/>
        </w:rPr>
      </w:r>
    </w:p>
    <w:p>
      <w:pPr>
        <w:pStyle w:val="Normal"/>
        <w:numPr>
          <w:ilvl w:val="0"/>
          <w:numId w:val="12"/>
        </w:numPr>
        <w:spacing w:before="0" w:after="31"/>
        <w:ind w:hanging="360" w:left="399" w:right="35"/>
        <w:rPr>
          <w:rFonts w:ascii="Book Antiqua" w:hAnsi="Book Antiqua"/>
          <w:sz w:val="28"/>
          <w:szCs w:val="28"/>
        </w:rPr>
      </w:pPr>
      <w:r>
        <w:rPr>
          <w:sz w:val="28"/>
          <w:szCs w:val="28"/>
        </w:rPr>
        <w:t>Обявеният в платформата електронен търг се прекратява, когато:</w:t>
      </w:r>
    </w:p>
    <w:p>
      <w:pPr>
        <w:pStyle w:val="Normal"/>
        <w:numPr>
          <w:ilvl w:val="1"/>
          <w:numId w:val="12"/>
        </w:numPr>
        <w:spacing w:before="0" w:after="64"/>
        <w:ind w:hanging="360" w:left="1119" w:right="35"/>
        <w:rPr>
          <w:rFonts w:ascii="Book Antiqua" w:hAnsi="Book Antiqua"/>
          <w:sz w:val="28"/>
          <w:szCs w:val="28"/>
        </w:rPr>
      </w:pPr>
      <w:r>
        <w:rPr>
          <w:sz w:val="28"/>
          <w:szCs w:val="28"/>
        </w:rPr>
        <w:t>няма нито един регистрирал се кандидат до изтичане на срока за валидност на конкретния търг или няма нито един допуснат кандидат;</w:t>
      </w:r>
    </w:p>
    <w:p>
      <w:pPr>
        <w:pStyle w:val="Normal"/>
        <w:numPr>
          <w:ilvl w:val="1"/>
          <w:numId w:val="12"/>
        </w:numPr>
        <w:ind w:hanging="360" w:left="1119" w:right="35"/>
        <w:rPr>
          <w:rFonts w:ascii="Book Antiqua" w:hAnsi="Book Antiqua"/>
          <w:sz w:val="28"/>
          <w:szCs w:val="28"/>
        </w:rPr>
      </w:pPr>
      <w:r>
        <w:rPr>
          <w:sz w:val="28"/>
          <w:szCs w:val="28"/>
        </w:rPr>
        <w:t>нито един регистрирал се участник не се е оторизирал за наддаване или нито един оторизирал се участник не наддаде с една стъпка над началната тръжна цена;</w:t>
      </w:r>
    </w:p>
    <w:p>
      <w:pPr>
        <w:pStyle w:val="Normal"/>
        <w:numPr>
          <w:ilvl w:val="1"/>
          <w:numId w:val="12"/>
        </w:numPr>
        <w:spacing w:before="0" w:after="31"/>
        <w:ind w:hanging="360" w:left="1119" w:right="35"/>
        <w:rPr>
          <w:rFonts w:ascii="Book Antiqua" w:hAnsi="Book Antiqua"/>
          <w:sz w:val="28"/>
          <w:szCs w:val="28"/>
        </w:rPr>
      </w:pPr>
      <w:r>
        <w:rPr>
          <w:sz w:val="28"/>
          <w:szCs w:val="28"/>
        </w:rPr>
        <w:t>първият и вторият класиран участник откажат да сключат договор;</w:t>
      </w:r>
    </w:p>
    <w:p>
      <w:pPr>
        <w:pStyle w:val="Normal"/>
        <w:numPr>
          <w:ilvl w:val="1"/>
          <w:numId w:val="12"/>
        </w:numPr>
        <w:spacing w:before="0" w:after="26"/>
        <w:ind w:hanging="360" w:left="1119" w:right="35"/>
        <w:rPr>
          <w:rFonts w:ascii="Book Antiqua" w:hAnsi="Book Antiqua"/>
          <w:sz w:val="28"/>
          <w:szCs w:val="28"/>
        </w:rPr>
      </w:pPr>
      <w:r>
        <w:rPr>
          <w:sz w:val="28"/>
          <w:szCs w:val="28"/>
        </w:rPr>
        <w:t>отпадне необходимостта от провеждане на търга или за провеждането му са необходими съществени изменения на обявените условия, или възникнат обстоятелства, които правят провеждането на тьрга невъзможно.</w:t>
      </w:r>
    </w:p>
    <w:p>
      <w:pPr>
        <w:pStyle w:val="Normal"/>
        <w:numPr>
          <w:ilvl w:val="0"/>
          <w:numId w:val="12"/>
        </w:numPr>
        <w:spacing w:before="0" w:after="34"/>
        <w:ind w:hanging="360" w:left="399" w:right="35"/>
        <w:rPr>
          <w:rFonts w:ascii="Times New Roman" w:hAnsi="Times New Roman"/>
        </w:rPr>
      </w:pPr>
      <w:r>
        <w:rPr>
          <w:sz w:val="28"/>
          <w:szCs w:val="28"/>
        </w:rPr>
        <w:t>Акт за прекратяването на търга се издава в срок от З работни дни от получаването на доклада на комисията, съответно от настъпване на обстоятелството по т. 1.3. или т. 1.4. и се съобщава писмено на съответните лица.</w:t>
      </w:r>
    </w:p>
    <w:p>
      <w:pPr>
        <w:pStyle w:val="Normal"/>
        <w:numPr>
          <w:ilvl w:val="0"/>
          <w:numId w:val="12"/>
        </w:numPr>
        <w:spacing w:before="0" w:after="34"/>
        <w:ind w:hanging="360" w:left="399" w:right="35"/>
        <w:rPr>
          <w:rFonts w:ascii="Times New Roman" w:hAnsi="Times New Roman"/>
        </w:rPr>
      </w:pPr>
      <w:r>
        <w:rPr>
          <w:sz w:val="28"/>
          <w:szCs w:val="28"/>
        </w:rPr>
        <w:t>Нов търг за същия обект може да се обяви, когато първоначално обявеният е прекратен по т. 1 и актът  за прекратяване не е обжалван или ако е обжалван, спорьт е решен с влязло в сила решение.</w:t>
      </w:r>
    </w:p>
    <w:p>
      <w:pPr>
        <w:pStyle w:val="Normal"/>
        <w:spacing w:before="0" w:after="34"/>
        <w:ind w:hanging="360" w:left="399" w:right="35"/>
        <w:rPr>
          <w:rFonts w:ascii="Times New Roman" w:hAnsi="Times New Roman"/>
          <w:sz w:val="28"/>
          <w:szCs w:val="28"/>
        </w:rPr>
      </w:pPr>
      <w:r>
        <w:rPr>
          <w:sz w:val="28"/>
          <w:szCs w:val="28"/>
        </w:rPr>
      </w:r>
    </w:p>
    <w:p>
      <w:pPr>
        <w:pStyle w:val="Normal"/>
        <w:widowControl/>
        <w:bidi w:val="0"/>
        <w:spacing w:lineRule="auto" w:line="252" w:before="0" w:after="299"/>
        <w:ind w:hanging="0" w:left="0" w:right="0"/>
        <w:jc w:val="center"/>
        <w:rPr/>
      </w:pPr>
      <w:r>
        <w:rPr>
          <w:sz w:val="28"/>
          <w:szCs w:val="28"/>
          <w:u w:val="single" w:color="000000"/>
        </w:rPr>
        <w:t xml:space="preserve">РАЗДЕЛ  З </w:t>
      </w:r>
    </w:p>
    <w:p>
      <w:pPr>
        <w:pStyle w:val="Normal"/>
        <w:widowControl/>
        <w:bidi w:val="0"/>
        <w:spacing w:lineRule="auto" w:line="252" w:before="0" w:after="299"/>
        <w:ind w:hanging="0" w:left="0" w:right="0"/>
        <w:jc w:val="center"/>
        <w:rPr>
          <w:rFonts w:ascii="Book Antiqua" w:hAnsi="Book Antiqua"/>
          <w:sz w:val="28"/>
          <w:szCs w:val="28"/>
        </w:rPr>
      </w:pPr>
      <w:r>
        <w:rPr>
          <w:sz w:val="28"/>
          <w:szCs w:val="28"/>
          <w:u w:val="none" w:color="000000"/>
        </w:rPr>
        <w:t>ДРУГИ</w:t>
      </w:r>
    </w:p>
    <w:p>
      <w:pPr>
        <w:pStyle w:val="Normal"/>
        <w:numPr>
          <w:ilvl w:val="0"/>
          <w:numId w:val="13"/>
        </w:numPr>
        <w:spacing w:before="0" w:after="38"/>
        <w:ind w:hanging="360" w:left="28" w:right="35"/>
        <w:rPr>
          <w:rFonts w:ascii="Book Antiqua" w:hAnsi="Book Antiqua"/>
          <w:sz w:val="28"/>
          <w:szCs w:val="28"/>
        </w:rPr>
      </w:pPr>
      <w:r>
        <w:rPr>
          <w:sz w:val="28"/>
          <w:szCs w:val="28"/>
        </w:rPr>
        <w:t>Всички срокове в настоящата тръжна документация се изчисляват по реда на Закона за задълженията и договорите.</w:t>
      </w:r>
    </w:p>
    <w:p>
      <w:pPr>
        <w:pStyle w:val="Normal"/>
        <w:numPr>
          <w:ilvl w:val="0"/>
          <w:numId w:val="13"/>
        </w:numPr>
        <w:spacing w:before="0" w:after="560"/>
        <w:rPr>
          <w:rFonts w:ascii="Times New Roman" w:hAnsi="Times New Roman"/>
        </w:rPr>
      </w:pPr>
      <w:r>
        <w:rPr>
          <w:sz w:val="28"/>
          <w:szCs w:val="28"/>
        </w:rPr>
        <w:t>За всички неуредени в настоящата тръжна документация въпроси се прилагат съответните разпоредби на Наредба за електронната платформа и Наредбата за търговете и конкурсите. В случай на противоречие между разпоредби в настоящата тръжна документация и действащи разпоредби на нормативни актове, приоритет имат съответните разпоредби на нормативните актове в следната поредност: Закон за приватизацията и следприватизационен контрол (с най-висш приоритет), Наредба за електронната платформа, Наредбата за търговете и конкурсите.</w:t>
      </w:r>
    </w:p>
    <w:p>
      <w:pPr>
        <w:pStyle w:val="Normal"/>
        <w:widowControl/>
        <w:bidi w:val="0"/>
        <w:spacing w:lineRule="auto" w:line="228" w:before="0" w:after="194"/>
        <w:ind w:hanging="0" w:left="0" w:right="57"/>
        <w:jc w:val="both"/>
        <w:rPr>
          <w:rStyle w:val="Hyperlink"/>
          <w:sz w:val="28"/>
          <w:szCs w:val="28"/>
          <w:u w:val="none"/>
        </w:rPr>
      </w:pPr>
      <w:r>
        <w:rPr>
          <w:sz w:val="28"/>
          <w:szCs w:val="28"/>
        </w:rPr>
        <w:t xml:space="preserve"> </w:t>
      </w:r>
      <w:r>
        <w:rPr>
          <w:sz w:val="28"/>
          <w:szCs w:val="28"/>
        </w:rPr>
        <w:tab/>
        <w:t xml:space="preserve">Електронната платформа за продажба на имоти може да бъде открита на адрес </w:t>
      </w:r>
      <w:r>
        <w:rPr>
          <w:rStyle w:val="Hyperlink"/>
          <w:sz w:val="28"/>
          <w:szCs w:val="28"/>
        </w:rPr>
        <w:t>https://estate-sales.uslugi.io/upcoming-public</w:t>
      </w:r>
    </w:p>
    <w:p>
      <w:pPr>
        <w:pStyle w:val="Normal"/>
        <w:spacing w:lineRule="auto" w:line="259" w:before="0" w:after="0"/>
        <w:ind w:hanging="0" w:left="842"/>
        <w:jc w:val="left"/>
        <w:rPr>
          <w:rFonts w:ascii="Times New Roman" w:hAnsi="Times New Roman"/>
          <w:sz w:val="28"/>
          <w:szCs w:val="28"/>
        </w:rPr>
      </w:pPr>
      <w:r>
        <w:rPr>
          <w:sz w:val="28"/>
          <w:szCs w:val="28"/>
        </w:rPr>
      </w:r>
    </w:p>
    <w:p>
      <w:pPr>
        <w:pStyle w:val="Normal"/>
        <w:widowControl/>
        <w:bidi w:val="0"/>
        <w:spacing w:lineRule="auto" w:line="259" w:before="0" w:after="0"/>
        <w:ind w:hanging="0" w:left="57" w:right="0"/>
        <w:jc w:val="left"/>
        <w:rPr/>
      </w:pPr>
      <w:r>
        <w:rPr>
          <w:sz w:val="28"/>
          <w:szCs w:val="28"/>
          <w:lang w:val="en-US"/>
        </w:rPr>
        <w:t>11</w:t>
      </w:r>
      <w:r>
        <w:rPr>
          <w:sz w:val="28"/>
          <w:szCs w:val="28"/>
        </w:rPr>
        <w:t>.</w:t>
      </w:r>
      <w:r>
        <w:rPr>
          <w:sz w:val="28"/>
          <w:szCs w:val="28"/>
          <w:lang w:val="en-US"/>
        </w:rPr>
        <w:t>11</w:t>
      </w:r>
      <w:r>
        <w:rPr>
          <w:sz w:val="28"/>
          <w:szCs w:val="28"/>
        </w:rPr>
        <w:t>.2025 г.</w:t>
      </w:r>
    </w:p>
    <w:p>
      <w:pPr>
        <w:pStyle w:val="Normal"/>
        <w:widowControl/>
        <w:bidi w:val="0"/>
        <w:spacing w:lineRule="auto" w:line="259" w:before="0" w:after="0"/>
        <w:ind w:hanging="0" w:left="57" w:right="0"/>
        <w:jc w:val="left"/>
        <w:rPr>
          <w:rFonts w:ascii="Times New Roman" w:hAnsi="Times New Roman"/>
        </w:rPr>
      </w:pPr>
      <w:r>
        <w:rPr>
          <w:sz w:val="28"/>
          <w:szCs w:val="28"/>
        </w:rPr>
        <w:t>град Трявна</w:t>
      </w:r>
    </w:p>
    <w:p>
      <w:pPr>
        <w:pStyle w:val="Normal"/>
        <w:widowControl/>
        <w:bidi w:val="0"/>
        <w:spacing w:lineRule="auto" w:line="259" w:before="0" w:after="0"/>
        <w:ind w:hanging="0" w:left="57" w:right="0"/>
        <w:jc w:val="left"/>
        <w:rPr>
          <w:rFonts w:ascii="Times New Roman" w:hAnsi="Times New Roman"/>
          <w:sz w:val="28"/>
          <w:szCs w:val="28"/>
        </w:rPr>
      </w:pPr>
      <w:r>
        <w:rPr>
          <w:sz w:val="28"/>
          <w:szCs w:val="28"/>
        </w:rPr>
      </w:r>
    </w:p>
    <w:p>
      <w:pPr>
        <w:pStyle w:val="Normal"/>
        <w:widowControl/>
        <w:bidi w:val="0"/>
        <w:spacing w:lineRule="auto" w:line="259" w:before="0" w:after="0"/>
        <w:ind w:hanging="0" w:left="57" w:right="0"/>
        <w:jc w:val="left"/>
        <w:rPr/>
      </w:pPr>
      <w:r>
        <w:rPr/>
      </w:r>
    </w:p>
    <w:sectPr>
      <w:footerReference w:type="even" r:id="rId7"/>
      <w:footerReference w:type="default" r:id="rId8"/>
      <w:footerReference w:type="first" r:id="rId9"/>
      <w:type w:val="nextPage"/>
      <w:pgSz w:w="11906" w:h="16838"/>
      <w:pgMar w:left="1404" w:right="922" w:gutter="0" w:header="0" w:top="1282" w:footer="708" w:bottom="765"/>
      <w:pgNumType w:fmt="decimal"/>
      <w:formProt w:val="false"/>
      <w:titlePg/>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imes New Roman">
    <w:charset w:val="cc"/>
    <w:family w:val="swiss"/>
    <w:pitch w:val="variable"/>
  </w:font>
  <w:font w:name="Courier New">
    <w:charset w:val="cc"/>
    <w:family w:val="roman"/>
    <w:pitch w:val="variable"/>
  </w:font>
  <w:font w:name="Liberation Sans">
    <w:altName w:val="Arial"/>
    <w:charset w:val="cc"/>
    <w:family w:val="roman"/>
    <w:pitch w:val="variable"/>
  </w:font>
  <w:font w:name="Arial">
    <w:charset w:val="cc"/>
    <w:family w:val="roman"/>
    <w:pitch w:val="variable"/>
  </w:font>
  <w:font w:name="Book Antiqua">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160"/>
      <w:ind w:hanging="0" w:left="0"/>
      <w:jc w:val="lef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1">
      <w:start w:val="1"/>
      <w:numFmt w:val="decimal"/>
      <w:lvlText w:val="%2."/>
      <w:lvlJc w:val="left"/>
      <w:pPr>
        <w:tabs>
          <w:tab w:val="num" w:pos="0"/>
        </w:tabs>
        <w:ind w:left="515"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2">
      <w:start w:val="1"/>
      <w:numFmt w:val="lowerRoman"/>
      <w:lvlText w:val="%3"/>
      <w:lvlJc w:val="left"/>
      <w:pPr>
        <w:tabs>
          <w:tab w:val="num" w:pos="0"/>
        </w:tabs>
        <w:ind w:left="2084"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3">
      <w:start w:val="1"/>
      <w:numFmt w:val="decimal"/>
      <w:lvlText w:val="%4"/>
      <w:lvlJc w:val="left"/>
      <w:pPr>
        <w:tabs>
          <w:tab w:val="num" w:pos="0"/>
        </w:tabs>
        <w:ind w:left="2804"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4">
      <w:start w:val="1"/>
      <w:numFmt w:val="lowerLetter"/>
      <w:lvlText w:val="%5"/>
      <w:lvlJc w:val="left"/>
      <w:pPr>
        <w:tabs>
          <w:tab w:val="num" w:pos="0"/>
        </w:tabs>
        <w:ind w:left="3524"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5">
      <w:start w:val="1"/>
      <w:numFmt w:val="lowerRoman"/>
      <w:lvlText w:val="%6"/>
      <w:lvlJc w:val="left"/>
      <w:pPr>
        <w:tabs>
          <w:tab w:val="num" w:pos="0"/>
        </w:tabs>
        <w:ind w:left="4244"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6">
      <w:start w:val="1"/>
      <w:numFmt w:val="decimal"/>
      <w:lvlText w:val="%7"/>
      <w:lvlJc w:val="left"/>
      <w:pPr>
        <w:tabs>
          <w:tab w:val="num" w:pos="0"/>
        </w:tabs>
        <w:ind w:left="4964"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7">
      <w:start w:val="1"/>
      <w:numFmt w:val="lowerLetter"/>
      <w:lvlText w:val="%8"/>
      <w:lvlJc w:val="left"/>
      <w:pPr>
        <w:tabs>
          <w:tab w:val="num" w:pos="0"/>
        </w:tabs>
        <w:ind w:left="5684"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8">
      <w:start w:val="1"/>
      <w:numFmt w:val="lowerRoman"/>
      <w:lvlText w:val="%9"/>
      <w:lvlJc w:val="left"/>
      <w:pPr>
        <w:tabs>
          <w:tab w:val="num" w:pos="0"/>
        </w:tabs>
        <w:ind w:left="6404"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abstractNum>
  <w:abstractNum w:abstractNumId="2">
    <w:lvl w:ilvl="0">
      <w:start w:val="1"/>
      <w:numFmt w:val="decimal"/>
      <w:lvlText w:val="%1"/>
      <w:lvlJc w:val="left"/>
      <w:pPr>
        <w:tabs>
          <w:tab w:val="num" w:pos="0"/>
        </w:tabs>
        <w:ind w:left="360"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1">
      <w:start w:val="4"/>
      <w:numFmt w:val="decimal"/>
      <w:lvlText w:val="%2."/>
      <w:lvlJc w:val="left"/>
      <w:pPr>
        <w:tabs>
          <w:tab w:val="num" w:pos="0"/>
        </w:tabs>
        <w:ind w:left="28"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2">
      <w:start w:val="1"/>
      <w:numFmt w:val="lowerRoman"/>
      <w:lvlText w:val="%3"/>
      <w:lvlJc w:val="left"/>
      <w:pPr>
        <w:tabs>
          <w:tab w:val="num" w:pos="0"/>
        </w:tabs>
        <w:ind w:left="2104"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3">
      <w:start w:val="1"/>
      <w:numFmt w:val="decimal"/>
      <w:lvlText w:val="%4"/>
      <w:lvlJc w:val="left"/>
      <w:pPr>
        <w:tabs>
          <w:tab w:val="num" w:pos="0"/>
        </w:tabs>
        <w:ind w:left="2824"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4">
      <w:start w:val="1"/>
      <w:numFmt w:val="lowerLetter"/>
      <w:lvlText w:val="%5"/>
      <w:lvlJc w:val="left"/>
      <w:pPr>
        <w:tabs>
          <w:tab w:val="num" w:pos="0"/>
        </w:tabs>
        <w:ind w:left="3544"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5">
      <w:start w:val="1"/>
      <w:numFmt w:val="lowerRoman"/>
      <w:lvlText w:val="%6"/>
      <w:lvlJc w:val="left"/>
      <w:pPr>
        <w:tabs>
          <w:tab w:val="num" w:pos="0"/>
        </w:tabs>
        <w:ind w:left="4264"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6">
      <w:start w:val="1"/>
      <w:numFmt w:val="decimal"/>
      <w:lvlText w:val="%7"/>
      <w:lvlJc w:val="left"/>
      <w:pPr>
        <w:tabs>
          <w:tab w:val="num" w:pos="0"/>
        </w:tabs>
        <w:ind w:left="4984"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7">
      <w:start w:val="1"/>
      <w:numFmt w:val="lowerLetter"/>
      <w:lvlText w:val="%8"/>
      <w:lvlJc w:val="left"/>
      <w:pPr>
        <w:tabs>
          <w:tab w:val="num" w:pos="0"/>
        </w:tabs>
        <w:ind w:left="5704"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8">
      <w:start w:val="1"/>
      <w:numFmt w:val="lowerRoman"/>
      <w:lvlText w:val="%9"/>
      <w:lvlJc w:val="left"/>
      <w:pPr>
        <w:tabs>
          <w:tab w:val="num" w:pos="0"/>
        </w:tabs>
        <w:ind w:left="6424"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abstractNum>
  <w:abstractNum w:abstractNumId="3">
    <w:lvl w:ilvl="0">
      <w:start w:val="2"/>
      <w:numFmt w:val="decimal"/>
      <w:lvlText w:val="%1."/>
      <w:lvlJc w:val="left"/>
      <w:pPr>
        <w:tabs>
          <w:tab w:val="num" w:pos="0"/>
        </w:tabs>
        <w:ind w:left="1461"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1">
      <w:start w:val="1"/>
      <w:numFmt w:val="decimal"/>
      <w:lvlText w:val="%1.%2."/>
      <w:lvlJc w:val="left"/>
      <w:pPr>
        <w:tabs>
          <w:tab w:val="num" w:pos="0"/>
        </w:tabs>
        <w:ind w:left="1447"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2">
      <w:start w:val="1"/>
      <w:numFmt w:val="lowerRoman"/>
      <w:lvlText w:val="%3"/>
      <w:lvlJc w:val="left"/>
      <w:pPr>
        <w:tabs>
          <w:tab w:val="num" w:pos="0"/>
        </w:tabs>
        <w:ind w:left="1819"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3">
      <w:start w:val="1"/>
      <w:numFmt w:val="decimal"/>
      <w:lvlText w:val="%4"/>
      <w:lvlJc w:val="left"/>
      <w:pPr>
        <w:tabs>
          <w:tab w:val="num" w:pos="0"/>
        </w:tabs>
        <w:ind w:left="2539"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4">
      <w:start w:val="1"/>
      <w:numFmt w:val="lowerLetter"/>
      <w:lvlText w:val="%5"/>
      <w:lvlJc w:val="left"/>
      <w:pPr>
        <w:tabs>
          <w:tab w:val="num" w:pos="0"/>
        </w:tabs>
        <w:ind w:left="3259"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5">
      <w:start w:val="1"/>
      <w:numFmt w:val="lowerRoman"/>
      <w:lvlText w:val="%6"/>
      <w:lvlJc w:val="left"/>
      <w:pPr>
        <w:tabs>
          <w:tab w:val="num" w:pos="0"/>
        </w:tabs>
        <w:ind w:left="3979"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6">
      <w:start w:val="1"/>
      <w:numFmt w:val="decimal"/>
      <w:lvlText w:val="%7"/>
      <w:lvlJc w:val="left"/>
      <w:pPr>
        <w:tabs>
          <w:tab w:val="num" w:pos="0"/>
        </w:tabs>
        <w:ind w:left="4699"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7">
      <w:start w:val="1"/>
      <w:numFmt w:val="lowerLetter"/>
      <w:lvlText w:val="%8"/>
      <w:lvlJc w:val="left"/>
      <w:pPr>
        <w:tabs>
          <w:tab w:val="num" w:pos="0"/>
        </w:tabs>
        <w:ind w:left="5419"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8">
      <w:start w:val="1"/>
      <w:numFmt w:val="lowerRoman"/>
      <w:lvlText w:val="%9"/>
      <w:lvlJc w:val="left"/>
      <w:pPr>
        <w:tabs>
          <w:tab w:val="num" w:pos="0"/>
        </w:tabs>
        <w:ind w:left="6139"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abstractNum>
  <w:abstractNum w:abstractNumId="4">
    <w:lvl w:ilvl="0">
      <w:start w:val="3"/>
      <w:numFmt w:val="decimal"/>
      <w:lvlText w:val="%1"/>
      <w:lvlJc w:val="left"/>
      <w:pPr>
        <w:tabs>
          <w:tab w:val="num" w:pos="0"/>
        </w:tabs>
        <w:ind w:left="360"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1">
      <w:start w:val="1"/>
      <w:numFmt w:val="decimal"/>
      <w:lvlText w:val="%1.%2"/>
      <w:lvlJc w:val="left"/>
      <w:pPr>
        <w:tabs>
          <w:tab w:val="num" w:pos="0"/>
        </w:tabs>
        <w:ind w:left="718"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2">
      <w:start w:val="1"/>
      <w:numFmt w:val="decimal"/>
      <w:lvlText w:val="%1.%2.%3."/>
      <w:lvlJc w:val="left"/>
      <w:pPr>
        <w:tabs>
          <w:tab w:val="num" w:pos="0"/>
        </w:tabs>
        <w:ind w:left="370"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3">
      <w:start w:val="1"/>
      <w:numFmt w:val="decimal"/>
      <w:lvlText w:val="%4"/>
      <w:lvlJc w:val="left"/>
      <w:pPr>
        <w:tabs>
          <w:tab w:val="num" w:pos="0"/>
        </w:tabs>
        <w:ind w:left="1796"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4">
      <w:start w:val="1"/>
      <w:numFmt w:val="lowerLetter"/>
      <w:lvlText w:val="%5"/>
      <w:lvlJc w:val="left"/>
      <w:pPr>
        <w:tabs>
          <w:tab w:val="num" w:pos="0"/>
        </w:tabs>
        <w:ind w:left="2516"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5">
      <w:start w:val="1"/>
      <w:numFmt w:val="lowerRoman"/>
      <w:lvlText w:val="%6"/>
      <w:lvlJc w:val="left"/>
      <w:pPr>
        <w:tabs>
          <w:tab w:val="num" w:pos="0"/>
        </w:tabs>
        <w:ind w:left="3236"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6">
      <w:start w:val="1"/>
      <w:numFmt w:val="decimal"/>
      <w:lvlText w:val="%7"/>
      <w:lvlJc w:val="left"/>
      <w:pPr>
        <w:tabs>
          <w:tab w:val="num" w:pos="0"/>
        </w:tabs>
        <w:ind w:left="3956"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7">
      <w:start w:val="1"/>
      <w:numFmt w:val="lowerLetter"/>
      <w:lvlText w:val="%8"/>
      <w:lvlJc w:val="left"/>
      <w:pPr>
        <w:tabs>
          <w:tab w:val="num" w:pos="0"/>
        </w:tabs>
        <w:ind w:left="4676"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8">
      <w:start w:val="1"/>
      <w:numFmt w:val="lowerRoman"/>
      <w:lvlText w:val="%9"/>
      <w:lvlJc w:val="left"/>
      <w:pPr>
        <w:tabs>
          <w:tab w:val="num" w:pos="0"/>
        </w:tabs>
        <w:ind w:left="5396"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abstractNum>
  <w:abstractNum w:abstractNumId="5">
    <w:lvl w:ilvl="0">
      <w:start w:val="1"/>
      <w:numFmt w:val="decimal"/>
      <w:lvlText w:val="%1."/>
      <w:lvlJc w:val="left"/>
      <w:pPr>
        <w:tabs>
          <w:tab w:val="num" w:pos="0"/>
        </w:tabs>
        <w:ind w:left="28"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1">
      <w:start w:val="1"/>
      <w:numFmt w:val="lowerLetter"/>
      <w:lvlText w:val="%2"/>
      <w:lvlJc w:val="left"/>
      <w:pPr>
        <w:tabs>
          <w:tab w:val="num" w:pos="0"/>
        </w:tabs>
        <w:ind w:left="1825"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2">
      <w:start w:val="1"/>
      <w:numFmt w:val="lowerRoman"/>
      <w:lvlText w:val="%3"/>
      <w:lvlJc w:val="left"/>
      <w:pPr>
        <w:tabs>
          <w:tab w:val="num" w:pos="0"/>
        </w:tabs>
        <w:ind w:left="2545"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3">
      <w:start w:val="1"/>
      <w:numFmt w:val="decimal"/>
      <w:lvlText w:val="%4"/>
      <w:lvlJc w:val="left"/>
      <w:pPr>
        <w:tabs>
          <w:tab w:val="num" w:pos="0"/>
        </w:tabs>
        <w:ind w:left="3265"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4">
      <w:start w:val="1"/>
      <w:numFmt w:val="lowerLetter"/>
      <w:lvlText w:val="%5"/>
      <w:lvlJc w:val="left"/>
      <w:pPr>
        <w:tabs>
          <w:tab w:val="num" w:pos="0"/>
        </w:tabs>
        <w:ind w:left="3985"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5">
      <w:start w:val="1"/>
      <w:numFmt w:val="lowerRoman"/>
      <w:lvlText w:val="%6"/>
      <w:lvlJc w:val="left"/>
      <w:pPr>
        <w:tabs>
          <w:tab w:val="num" w:pos="0"/>
        </w:tabs>
        <w:ind w:left="4705"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6">
      <w:start w:val="1"/>
      <w:numFmt w:val="decimal"/>
      <w:lvlText w:val="%7"/>
      <w:lvlJc w:val="left"/>
      <w:pPr>
        <w:tabs>
          <w:tab w:val="num" w:pos="0"/>
        </w:tabs>
        <w:ind w:left="5425"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7">
      <w:start w:val="1"/>
      <w:numFmt w:val="lowerLetter"/>
      <w:lvlText w:val="%8"/>
      <w:lvlJc w:val="left"/>
      <w:pPr>
        <w:tabs>
          <w:tab w:val="num" w:pos="0"/>
        </w:tabs>
        <w:ind w:left="6145"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8">
      <w:start w:val="1"/>
      <w:numFmt w:val="lowerRoman"/>
      <w:lvlText w:val="%9"/>
      <w:lvlJc w:val="left"/>
      <w:pPr>
        <w:tabs>
          <w:tab w:val="num" w:pos="0"/>
        </w:tabs>
        <w:ind w:left="6865"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abstractNum>
  <w:abstractNum w:abstractNumId="6">
    <w:lvl w:ilvl="0">
      <w:start w:val="1"/>
      <w:numFmt w:val="decimal"/>
      <w:lvlText w:val="%1."/>
      <w:lvlJc w:val="left"/>
      <w:pPr>
        <w:tabs>
          <w:tab w:val="num" w:pos="0"/>
        </w:tabs>
        <w:ind w:left="28"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1">
      <w:start w:val="1"/>
      <w:numFmt w:val="lowerLetter"/>
      <w:lvlText w:val="%2"/>
      <w:lvlJc w:val="left"/>
      <w:pPr>
        <w:tabs>
          <w:tab w:val="num" w:pos="0"/>
        </w:tabs>
        <w:ind w:left="1796"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2">
      <w:start w:val="1"/>
      <w:numFmt w:val="lowerRoman"/>
      <w:lvlText w:val="%3"/>
      <w:lvlJc w:val="left"/>
      <w:pPr>
        <w:tabs>
          <w:tab w:val="num" w:pos="0"/>
        </w:tabs>
        <w:ind w:left="2516"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3">
      <w:start w:val="1"/>
      <w:numFmt w:val="decimal"/>
      <w:lvlText w:val="%4"/>
      <w:lvlJc w:val="left"/>
      <w:pPr>
        <w:tabs>
          <w:tab w:val="num" w:pos="0"/>
        </w:tabs>
        <w:ind w:left="3236"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4">
      <w:start w:val="1"/>
      <w:numFmt w:val="lowerLetter"/>
      <w:lvlText w:val="%5"/>
      <w:lvlJc w:val="left"/>
      <w:pPr>
        <w:tabs>
          <w:tab w:val="num" w:pos="0"/>
        </w:tabs>
        <w:ind w:left="3956"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5">
      <w:start w:val="1"/>
      <w:numFmt w:val="lowerRoman"/>
      <w:lvlText w:val="%6"/>
      <w:lvlJc w:val="left"/>
      <w:pPr>
        <w:tabs>
          <w:tab w:val="num" w:pos="0"/>
        </w:tabs>
        <w:ind w:left="4676"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6">
      <w:start w:val="1"/>
      <w:numFmt w:val="decimal"/>
      <w:lvlText w:val="%7"/>
      <w:lvlJc w:val="left"/>
      <w:pPr>
        <w:tabs>
          <w:tab w:val="num" w:pos="0"/>
        </w:tabs>
        <w:ind w:left="5396"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7">
      <w:start w:val="1"/>
      <w:numFmt w:val="lowerLetter"/>
      <w:lvlText w:val="%8"/>
      <w:lvlJc w:val="left"/>
      <w:pPr>
        <w:tabs>
          <w:tab w:val="num" w:pos="0"/>
        </w:tabs>
        <w:ind w:left="6116"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8">
      <w:start w:val="1"/>
      <w:numFmt w:val="lowerRoman"/>
      <w:lvlText w:val="%9"/>
      <w:lvlJc w:val="left"/>
      <w:pPr>
        <w:tabs>
          <w:tab w:val="num" w:pos="0"/>
        </w:tabs>
        <w:ind w:left="6836"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abstractNum>
  <w:abstractNum w:abstractNumId="7">
    <w:lvl w:ilvl="0">
      <w:start w:val="4"/>
      <w:numFmt w:val="decimal"/>
      <w:lvlText w:val="%1."/>
      <w:lvlJc w:val="left"/>
      <w:pPr>
        <w:tabs>
          <w:tab w:val="num" w:pos="0"/>
        </w:tabs>
        <w:ind w:left="28"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1">
      <w:start w:val="1"/>
      <w:numFmt w:val="decimal"/>
      <w:lvlText w:val="%1.%2."/>
      <w:lvlJc w:val="left"/>
      <w:pPr>
        <w:tabs>
          <w:tab w:val="num" w:pos="0"/>
        </w:tabs>
        <w:ind w:left="381"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2">
      <w:start w:val="1"/>
      <w:numFmt w:val="lowerRoman"/>
      <w:lvlText w:val="%3"/>
      <w:lvlJc w:val="left"/>
      <w:pPr>
        <w:tabs>
          <w:tab w:val="num" w:pos="0"/>
        </w:tabs>
        <w:ind w:left="1793"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3">
      <w:start w:val="1"/>
      <w:numFmt w:val="decimal"/>
      <w:lvlText w:val="%4"/>
      <w:lvlJc w:val="left"/>
      <w:pPr>
        <w:tabs>
          <w:tab w:val="num" w:pos="0"/>
        </w:tabs>
        <w:ind w:left="2513"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4">
      <w:start w:val="1"/>
      <w:numFmt w:val="lowerLetter"/>
      <w:lvlText w:val="%5"/>
      <w:lvlJc w:val="left"/>
      <w:pPr>
        <w:tabs>
          <w:tab w:val="num" w:pos="0"/>
        </w:tabs>
        <w:ind w:left="3233"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5">
      <w:start w:val="1"/>
      <w:numFmt w:val="lowerRoman"/>
      <w:lvlText w:val="%6"/>
      <w:lvlJc w:val="left"/>
      <w:pPr>
        <w:tabs>
          <w:tab w:val="num" w:pos="0"/>
        </w:tabs>
        <w:ind w:left="3953"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6">
      <w:start w:val="1"/>
      <w:numFmt w:val="decimal"/>
      <w:lvlText w:val="%7"/>
      <w:lvlJc w:val="left"/>
      <w:pPr>
        <w:tabs>
          <w:tab w:val="num" w:pos="0"/>
        </w:tabs>
        <w:ind w:left="4673"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7">
      <w:start w:val="1"/>
      <w:numFmt w:val="lowerLetter"/>
      <w:lvlText w:val="%8"/>
      <w:lvlJc w:val="left"/>
      <w:pPr>
        <w:tabs>
          <w:tab w:val="num" w:pos="0"/>
        </w:tabs>
        <w:ind w:left="5393"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lvl w:ilvl="8">
      <w:start w:val="1"/>
      <w:numFmt w:val="lowerRoman"/>
      <w:lvlText w:val="%9"/>
      <w:lvlJc w:val="left"/>
      <w:pPr>
        <w:tabs>
          <w:tab w:val="num" w:pos="0"/>
        </w:tabs>
        <w:ind w:left="6113" w:hanging="360"/>
      </w:pPr>
      <w:rPr>
        <w:dstrike w:val="false"/>
        <w:strike w:val="false"/>
        <w:vertAlign w:val="baseline"/>
        <w:position w:val="0"/>
        <w:sz w:val="28"/>
        <w:sz w:val="28"/>
        <w:i w:val="false"/>
        <w:u w:val="none" w:color="000000"/>
        <w:b w:val="false"/>
        <w:szCs w:val="24"/>
        <w:highlight w:val="white"/>
        <w:rFonts w:ascii="Book Antiqua" w:hAnsi="Book Antiqua" w:eastAsia="Times New Roman" w:cs="Times New Roman"/>
        <w:color w:val="000000"/>
      </w:rPr>
    </w:lvl>
  </w:abstractNum>
  <w:abstractNum w:abstractNumId="8">
    <w:lvl w:ilvl="0">
      <w:start w:val="1"/>
      <w:numFmt w:val="decimal"/>
      <w:lvlText w:val="%1."/>
      <w:lvlJc w:val="left"/>
      <w:pPr>
        <w:tabs>
          <w:tab w:val="num" w:pos="0"/>
        </w:tabs>
        <w:ind w:left="392"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1">
      <w:start w:val="1"/>
      <w:numFmt w:val="lowerLetter"/>
      <w:lvlText w:val="%2"/>
      <w:lvlJc w:val="left"/>
      <w:pPr>
        <w:tabs>
          <w:tab w:val="num" w:pos="0"/>
        </w:tabs>
        <w:ind w:left="1829"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2">
      <w:start w:val="1"/>
      <w:numFmt w:val="lowerRoman"/>
      <w:lvlText w:val="%3"/>
      <w:lvlJc w:val="left"/>
      <w:pPr>
        <w:tabs>
          <w:tab w:val="num" w:pos="0"/>
        </w:tabs>
        <w:ind w:left="2549"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3">
      <w:start w:val="1"/>
      <w:numFmt w:val="decimal"/>
      <w:lvlText w:val="%4"/>
      <w:lvlJc w:val="left"/>
      <w:pPr>
        <w:tabs>
          <w:tab w:val="num" w:pos="0"/>
        </w:tabs>
        <w:ind w:left="3269"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4">
      <w:start w:val="1"/>
      <w:numFmt w:val="lowerLetter"/>
      <w:lvlText w:val="%5"/>
      <w:lvlJc w:val="left"/>
      <w:pPr>
        <w:tabs>
          <w:tab w:val="num" w:pos="0"/>
        </w:tabs>
        <w:ind w:left="3989"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5">
      <w:start w:val="1"/>
      <w:numFmt w:val="lowerRoman"/>
      <w:lvlText w:val="%6"/>
      <w:lvlJc w:val="left"/>
      <w:pPr>
        <w:tabs>
          <w:tab w:val="num" w:pos="0"/>
        </w:tabs>
        <w:ind w:left="4709"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6">
      <w:start w:val="1"/>
      <w:numFmt w:val="decimal"/>
      <w:lvlText w:val="%7"/>
      <w:lvlJc w:val="left"/>
      <w:pPr>
        <w:tabs>
          <w:tab w:val="num" w:pos="0"/>
        </w:tabs>
        <w:ind w:left="5429"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7">
      <w:start w:val="1"/>
      <w:numFmt w:val="lowerLetter"/>
      <w:lvlText w:val="%8"/>
      <w:lvlJc w:val="left"/>
      <w:pPr>
        <w:tabs>
          <w:tab w:val="num" w:pos="0"/>
        </w:tabs>
        <w:ind w:left="6149"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8">
      <w:start w:val="1"/>
      <w:numFmt w:val="lowerRoman"/>
      <w:lvlText w:val="%9"/>
      <w:lvlJc w:val="left"/>
      <w:pPr>
        <w:tabs>
          <w:tab w:val="num" w:pos="0"/>
        </w:tabs>
        <w:ind w:left="6869"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abstractNum>
  <w:abstractNum w:abstractNumId="9">
    <w:lvl w:ilvl="0">
      <w:start w:val="1"/>
      <w:numFmt w:val="decimal"/>
      <w:lvlText w:val="%1."/>
      <w:lvlJc w:val="left"/>
      <w:pPr>
        <w:tabs>
          <w:tab w:val="num" w:pos="0"/>
        </w:tabs>
        <w:ind w:left="28"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1">
      <w:start w:val="1"/>
      <w:numFmt w:val="lowerLetter"/>
      <w:lvlText w:val="%2"/>
      <w:lvlJc w:val="left"/>
      <w:pPr>
        <w:tabs>
          <w:tab w:val="num" w:pos="0"/>
        </w:tabs>
        <w:ind w:left="1858"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2">
      <w:start w:val="1"/>
      <w:numFmt w:val="lowerRoman"/>
      <w:lvlText w:val="%3"/>
      <w:lvlJc w:val="left"/>
      <w:pPr>
        <w:tabs>
          <w:tab w:val="num" w:pos="0"/>
        </w:tabs>
        <w:ind w:left="2578"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3">
      <w:start w:val="1"/>
      <w:numFmt w:val="decimal"/>
      <w:lvlText w:val="%4"/>
      <w:lvlJc w:val="left"/>
      <w:pPr>
        <w:tabs>
          <w:tab w:val="num" w:pos="0"/>
        </w:tabs>
        <w:ind w:left="3298"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4">
      <w:start w:val="1"/>
      <w:numFmt w:val="lowerLetter"/>
      <w:lvlText w:val="%5"/>
      <w:lvlJc w:val="left"/>
      <w:pPr>
        <w:tabs>
          <w:tab w:val="num" w:pos="0"/>
        </w:tabs>
        <w:ind w:left="4018"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5">
      <w:start w:val="1"/>
      <w:numFmt w:val="lowerRoman"/>
      <w:lvlText w:val="%6"/>
      <w:lvlJc w:val="left"/>
      <w:pPr>
        <w:tabs>
          <w:tab w:val="num" w:pos="0"/>
        </w:tabs>
        <w:ind w:left="4738"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6">
      <w:start w:val="1"/>
      <w:numFmt w:val="decimal"/>
      <w:lvlText w:val="%7"/>
      <w:lvlJc w:val="left"/>
      <w:pPr>
        <w:tabs>
          <w:tab w:val="num" w:pos="0"/>
        </w:tabs>
        <w:ind w:left="5458"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7">
      <w:start w:val="1"/>
      <w:numFmt w:val="lowerLetter"/>
      <w:lvlText w:val="%8"/>
      <w:lvlJc w:val="left"/>
      <w:pPr>
        <w:tabs>
          <w:tab w:val="num" w:pos="0"/>
        </w:tabs>
        <w:ind w:left="6178"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8">
      <w:start w:val="1"/>
      <w:numFmt w:val="lowerRoman"/>
      <w:lvlText w:val="%9"/>
      <w:lvlJc w:val="left"/>
      <w:pPr>
        <w:tabs>
          <w:tab w:val="num" w:pos="0"/>
        </w:tabs>
        <w:ind w:left="6898"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abstractNum>
  <w:abstractNum w:abstractNumId="10">
    <w:lvl w:ilvl="0">
      <w:start w:val="4"/>
      <w:numFmt w:val="decimal"/>
      <w:lvlText w:val="%1."/>
      <w:lvlJc w:val="left"/>
      <w:pPr>
        <w:tabs>
          <w:tab w:val="num" w:pos="0"/>
        </w:tabs>
        <w:ind w:left="28"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1">
      <w:start w:val="1"/>
      <w:numFmt w:val="decimal"/>
      <w:lvlText w:val="%1.%2."/>
      <w:lvlJc w:val="left"/>
      <w:pPr>
        <w:tabs>
          <w:tab w:val="num" w:pos="0"/>
        </w:tabs>
        <w:ind w:left="1476"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2">
      <w:start w:val="1"/>
      <w:numFmt w:val="lowerRoman"/>
      <w:lvlText w:val="%3"/>
      <w:lvlJc w:val="left"/>
      <w:pPr>
        <w:tabs>
          <w:tab w:val="num" w:pos="0"/>
        </w:tabs>
        <w:ind w:left="1840"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3">
      <w:start w:val="1"/>
      <w:numFmt w:val="decimal"/>
      <w:lvlText w:val="%4"/>
      <w:lvlJc w:val="left"/>
      <w:pPr>
        <w:tabs>
          <w:tab w:val="num" w:pos="0"/>
        </w:tabs>
        <w:ind w:left="2560"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4">
      <w:start w:val="1"/>
      <w:numFmt w:val="lowerLetter"/>
      <w:lvlText w:val="%5"/>
      <w:lvlJc w:val="left"/>
      <w:pPr>
        <w:tabs>
          <w:tab w:val="num" w:pos="0"/>
        </w:tabs>
        <w:ind w:left="3280"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5">
      <w:start w:val="1"/>
      <w:numFmt w:val="lowerRoman"/>
      <w:lvlText w:val="%6"/>
      <w:lvlJc w:val="left"/>
      <w:pPr>
        <w:tabs>
          <w:tab w:val="num" w:pos="0"/>
        </w:tabs>
        <w:ind w:left="4000"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6">
      <w:start w:val="1"/>
      <w:numFmt w:val="decimal"/>
      <w:lvlText w:val="%7"/>
      <w:lvlJc w:val="left"/>
      <w:pPr>
        <w:tabs>
          <w:tab w:val="num" w:pos="0"/>
        </w:tabs>
        <w:ind w:left="4720"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7">
      <w:start w:val="1"/>
      <w:numFmt w:val="lowerLetter"/>
      <w:lvlText w:val="%8"/>
      <w:lvlJc w:val="left"/>
      <w:pPr>
        <w:tabs>
          <w:tab w:val="num" w:pos="0"/>
        </w:tabs>
        <w:ind w:left="5440"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8">
      <w:start w:val="1"/>
      <w:numFmt w:val="lowerRoman"/>
      <w:lvlText w:val="%9"/>
      <w:lvlJc w:val="left"/>
      <w:pPr>
        <w:tabs>
          <w:tab w:val="num" w:pos="0"/>
        </w:tabs>
        <w:ind w:left="6160"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abstractNum>
  <w:abstractNum w:abstractNumId="11">
    <w:lvl w:ilvl="0">
      <w:start w:val="1"/>
      <w:numFmt w:val="decimal"/>
      <w:lvlText w:val="%1."/>
      <w:lvlJc w:val="left"/>
      <w:pPr>
        <w:tabs>
          <w:tab w:val="num" w:pos="0"/>
        </w:tabs>
        <w:ind w:left="28"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1">
      <w:start w:val="1"/>
      <w:numFmt w:val="lowerLetter"/>
      <w:lvlText w:val="%2"/>
      <w:lvlJc w:val="left"/>
      <w:pPr>
        <w:tabs>
          <w:tab w:val="num" w:pos="0"/>
        </w:tabs>
        <w:ind w:left="1876"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2">
      <w:start w:val="1"/>
      <w:numFmt w:val="lowerRoman"/>
      <w:lvlText w:val="%3"/>
      <w:lvlJc w:val="left"/>
      <w:pPr>
        <w:tabs>
          <w:tab w:val="num" w:pos="0"/>
        </w:tabs>
        <w:ind w:left="2596"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3">
      <w:start w:val="1"/>
      <w:numFmt w:val="decimal"/>
      <w:lvlText w:val="%4"/>
      <w:lvlJc w:val="left"/>
      <w:pPr>
        <w:tabs>
          <w:tab w:val="num" w:pos="0"/>
        </w:tabs>
        <w:ind w:left="3316"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4">
      <w:start w:val="1"/>
      <w:numFmt w:val="lowerLetter"/>
      <w:lvlText w:val="%5"/>
      <w:lvlJc w:val="left"/>
      <w:pPr>
        <w:tabs>
          <w:tab w:val="num" w:pos="0"/>
        </w:tabs>
        <w:ind w:left="4036"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5">
      <w:start w:val="1"/>
      <w:numFmt w:val="lowerRoman"/>
      <w:lvlText w:val="%6"/>
      <w:lvlJc w:val="left"/>
      <w:pPr>
        <w:tabs>
          <w:tab w:val="num" w:pos="0"/>
        </w:tabs>
        <w:ind w:left="4756"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6">
      <w:start w:val="1"/>
      <w:numFmt w:val="decimal"/>
      <w:lvlText w:val="%7"/>
      <w:lvlJc w:val="left"/>
      <w:pPr>
        <w:tabs>
          <w:tab w:val="num" w:pos="0"/>
        </w:tabs>
        <w:ind w:left="5476"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7">
      <w:start w:val="1"/>
      <w:numFmt w:val="lowerLetter"/>
      <w:lvlText w:val="%8"/>
      <w:lvlJc w:val="left"/>
      <w:pPr>
        <w:tabs>
          <w:tab w:val="num" w:pos="0"/>
        </w:tabs>
        <w:ind w:left="6196"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8">
      <w:start w:val="1"/>
      <w:numFmt w:val="lowerRoman"/>
      <w:lvlText w:val="%9"/>
      <w:lvlJc w:val="left"/>
      <w:pPr>
        <w:tabs>
          <w:tab w:val="num" w:pos="0"/>
        </w:tabs>
        <w:ind w:left="6916"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abstractNum>
  <w:abstractNum w:abstractNumId="12">
    <w:lvl w:ilvl="0">
      <w:start w:val="1"/>
      <w:numFmt w:val="decimal"/>
      <w:lvlText w:val="%1."/>
      <w:lvlJc w:val="left"/>
      <w:pPr>
        <w:tabs>
          <w:tab w:val="num" w:pos="0"/>
        </w:tabs>
        <w:ind w:left="399" w:hanging="360"/>
      </w:pPr>
      <w:rPr>
        <w:dstrike w:val="false"/>
        <w:strike w:val="false"/>
        <w:vertAlign w:val="baseline"/>
        <w:position w:val="0"/>
        <w:sz w:val="28"/>
        <w:sz w:val="28"/>
        <w:i w:val="false"/>
        <w:u w:val="none" w:color="000000"/>
        <w:b w:val="false"/>
        <w:szCs w:val="30"/>
        <w:highlight w:val="white"/>
        <w:rFonts w:ascii="Times New Roman" w:hAnsi="Times New Roman" w:eastAsia="Times New Roman" w:cs="Times New Roman"/>
        <w:color w:val="000000"/>
      </w:rPr>
    </w:lvl>
    <w:lvl w:ilvl="1">
      <w:start w:val="1"/>
      <w:numFmt w:val="decimal"/>
      <w:lvlText w:val="%1.%2."/>
      <w:lvlJc w:val="left"/>
      <w:pPr>
        <w:tabs>
          <w:tab w:val="num" w:pos="0"/>
        </w:tabs>
        <w:ind w:left="1119"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2">
      <w:start w:val="1"/>
      <w:numFmt w:val="lowerRoman"/>
      <w:lvlText w:val="%3"/>
      <w:lvlJc w:val="left"/>
      <w:pPr>
        <w:tabs>
          <w:tab w:val="num" w:pos="0"/>
        </w:tabs>
        <w:ind w:left="1847"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3">
      <w:start w:val="1"/>
      <w:numFmt w:val="decimal"/>
      <w:lvlText w:val="%4"/>
      <w:lvlJc w:val="left"/>
      <w:pPr>
        <w:tabs>
          <w:tab w:val="num" w:pos="0"/>
        </w:tabs>
        <w:ind w:left="2567"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4">
      <w:start w:val="1"/>
      <w:numFmt w:val="lowerLetter"/>
      <w:lvlText w:val="%5"/>
      <w:lvlJc w:val="left"/>
      <w:pPr>
        <w:tabs>
          <w:tab w:val="num" w:pos="0"/>
        </w:tabs>
        <w:ind w:left="3287"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5">
      <w:start w:val="1"/>
      <w:numFmt w:val="lowerRoman"/>
      <w:lvlText w:val="%6"/>
      <w:lvlJc w:val="left"/>
      <w:pPr>
        <w:tabs>
          <w:tab w:val="num" w:pos="0"/>
        </w:tabs>
        <w:ind w:left="4007"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6">
      <w:start w:val="1"/>
      <w:numFmt w:val="decimal"/>
      <w:lvlText w:val="%7"/>
      <w:lvlJc w:val="left"/>
      <w:pPr>
        <w:tabs>
          <w:tab w:val="num" w:pos="0"/>
        </w:tabs>
        <w:ind w:left="4727"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7">
      <w:start w:val="1"/>
      <w:numFmt w:val="lowerLetter"/>
      <w:lvlText w:val="%8"/>
      <w:lvlJc w:val="left"/>
      <w:pPr>
        <w:tabs>
          <w:tab w:val="num" w:pos="0"/>
        </w:tabs>
        <w:ind w:left="5447"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lvl w:ilvl="8">
      <w:start w:val="1"/>
      <w:numFmt w:val="lowerRoman"/>
      <w:lvlText w:val="%9"/>
      <w:lvlJc w:val="left"/>
      <w:pPr>
        <w:tabs>
          <w:tab w:val="num" w:pos="0"/>
        </w:tabs>
        <w:ind w:left="6167" w:hanging="360"/>
      </w:pPr>
      <w:rPr>
        <w:dstrike w:val="false"/>
        <w:strike w:val="false"/>
        <w:vertAlign w:val="baseline"/>
        <w:position w:val="0"/>
        <w:sz w:val="28"/>
        <w:sz w:val="28"/>
        <w:i w:val="false"/>
        <w:u w:val="none" w:color="000000"/>
        <w:b w:val="false"/>
        <w:szCs w:val="26"/>
        <w:highlight w:val="white"/>
        <w:rFonts w:ascii="Book Antiqua" w:hAnsi="Book Antiqua" w:eastAsia="Times New Roman" w:cs="Times New Roman"/>
        <w:color w:val="000000"/>
      </w:rPr>
    </w:lvl>
  </w:abstractNum>
  <w:abstractNum w:abstractNumId="13">
    <w:lvl w:ilvl="0">
      <w:start w:val="1"/>
      <w:numFmt w:val="decimal"/>
      <w:lvlText w:val="%1."/>
      <w:lvlJc w:val="left"/>
      <w:pPr>
        <w:tabs>
          <w:tab w:val="num" w:pos="0"/>
        </w:tabs>
        <w:ind w:left="28"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1">
      <w:start w:val="1"/>
      <w:numFmt w:val="lowerLetter"/>
      <w:lvlText w:val="%2"/>
      <w:lvlJc w:val="left"/>
      <w:pPr>
        <w:tabs>
          <w:tab w:val="num" w:pos="0"/>
        </w:tabs>
        <w:ind w:left="1811"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2">
      <w:start w:val="1"/>
      <w:numFmt w:val="lowerRoman"/>
      <w:lvlText w:val="%3"/>
      <w:lvlJc w:val="left"/>
      <w:pPr>
        <w:tabs>
          <w:tab w:val="num" w:pos="0"/>
        </w:tabs>
        <w:ind w:left="2531"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3">
      <w:start w:val="1"/>
      <w:numFmt w:val="decimal"/>
      <w:lvlText w:val="%4"/>
      <w:lvlJc w:val="left"/>
      <w:pPr>
        <w:tabs>
          <w:tab w:val="num" w:pos="0"/>
        </w:tabs>
        <w:ind w:left="3251"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4">
      <w:start w:val="1"/>
      <w:numFmt w:val="lowerLetter"/>
      <w:lvlText w:val="%5"/>
      <w:lvlJc w:val="left"/>
      <w:pPr>
        <w:tabs>
          <w:tab w:val="num" w:pos="0"/>
        </w:tabs>
        <w:ind w:left="3971"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5">
      <w:start w:val="1"/>
      <w:numFmt w:val="lowerRoman"/>
      <w:lvlText w:val="%6"/>
      <w:lvlJc w:val="left"/>
      <w:pPr>
        <w:tabs>
          <w:tab w:val="num" w:pos="0"/>
        </w:tabs>
        <w:ind w:left="4691"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6">
      <w:start w:val="1"/>
      <w:numFmt w:val="decimal"/>
      <w:lvlText w:val="%7"/>
      <w:lvlJc w:val="left"/>
      <w:pPr>
        <w:tabs>
          <w:tab w:val="num" w:pos="0"/>
        </w:tabs>
        <w:ind w:left="5411"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7">
      <w:start w:val="1"/>
      <w:numFmt w:val="lowerLetter"/>
      <w:lvlText w:val="%8"/>
      <w:lvlJc w:val="left"/>
      <w:pPr>
        <w:tabs>
          <w:tab w:val="num" w:pos="0"/>
        </w:tabs>
        <w:ind w:left="6131"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lvl w:ilvl="8">
      <w:start w:val="1"/>
      <w:numFmt w:val="lowerRoman"/>
      <w:lvlText w:val="%9"/>
      <w:lvlJc w:val="left"/>
      <w:pPr>
        <w:tabs>
          <w:tab w:val="num" w:pos="0"/>
        </w:tabs>
        <w:ind w:left="6851" w:hanging="360"/>
      </w:pPr>
      <w:rPr>
        <w:dstrike w:val="false"/>
        <w:strike w:val="false"/>
        <w:vertAlign w:val="baseline"/>
        <w:position w:val="0"/>
        <w:sz w:val="28"/>
        <w:sz w:val="28"/>
        <w:i w:val="false"/>
        <w:u w:val="none" w:color="000000"/>
        <w:b w:val="false"/>
        <w:szCs w:val="28"/>
        <w:highlight w:val="white"/>
        <w:rFonts w:ascii="Times New Roman" w:hAnsi="Times New Roman" w:eastAsia="Times New Roman" w:cs="Times New Roman"/>
        <w:color w:val="000000"/>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10"/>
  <w:defaultTabStop w:val="708"/>
  <w:autoHyphenation w:val="true"/>
  <w:evenAndOddHeaders/>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bg-BG" w:eastAsia="bg-BG"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28" w:before="0" w:after="5"/>
      <w:ind w:firstLine="710" w:left="3787"/>
      <w:jc w:val="both"/>
    </w:pPr>
    <w:rPr>
      <w:rFonts w:ascii="Times New Roman" w:hAnsi="Times New Roman" w:eastAsia="Times New Roman" w:cs="Times New Roman"/>
      <w:color w:val="000000"/>
      <w:kern w:val="0"/>
      <w:sz w:val="24"/>
      <w:szCs w:val="22"/>
      <w:lang w:val="bg-BG" w:eastAsia="bg-BG" w:bidi="ar-SA"/>
    </w:rPr>
  </w:style>
  <w:style w:type="paragraph" w:styleId="Heading1">
    <w:name w:val="Heading 1"/>
    <w:basedOn w:val="Heading"/>
    <w:uiPriority w:val="9"/>
    <w:unhideWhenUsed/>
    <w:qFormat/>
    <w:pPr>
      <w:keepNext w:val="true"/>
      <w:keepLines/>
      <w:widowControl/>
      <w:bidi w:val="0"/>
      <w:spacing w:before="240" w:after="12"/>
      <w:ind w:firstLine="710" w:left="3787" w:right="295"/>
      <w:jc w:val="left"/>
      <w:outlineLvl w:val="0"/>
    </w:pPr>
    <w:rPr>
      <w:rFonts w:ascii="Times New Roman" w:hAnsi="Times New Roman" w:eastAsia="Times New Roman" w:cs="Times New Roman"/>
      <w:color w:val="000000"/>
      <w:sz w:val="50"/>
    </w:rPr>
  </w:style>
  <w:style w:type="paragraph" w:styleId="Heading2">
    <w:name w:val="Heading 2"/>
    <w:basedOn w:val="Heading"/>
    <w:uiPriority w:val="9"/>
    <w:unhideWhenUsed/>
    <w:qFormat/>
    <w:pPr>
      <w:keepNext w:val="true"/>
      <w:keepLines/>
      <w:widowControl/>
      <w:bidi w:val="0"/>
      <w:spacing w:before="240" w:after="593"/>
      <w:ind w:firstLine="710" w:left="3787" w:right="7"/>
      <w:jc w:val="center"/>
      <w:outlineLvl w:val="1"/>
    </w:pPr>
    <w:rPr>
      <w:rFonts w:ascii="Times New Roman" w:hAnsi="Times New Roman" w:eastAsia="Times New Roman" w:cs="Times New Roman"/>
      <w:color w:val="000000"/>
      <w:sz w:val="32"/>
      <w:u w:val="single" w:color="000000"/>
    </w:rPr>
  </w:style>
  <w:style w:type="paragraph" w:styleId="Heading3">
    <w:name w:val="Heading 3"/>
    <w:basedOn w:val="Heading"/>
    <w:qFormat/>
    <w:pPr/>
    <w:rPr/>
  </w:style>
  <w:style w:type="character" w:styleId="DefaultParagraphFont" w:default="1">
    <w:name w:val="Default Paragraph Font"/>
    <w:uiPriority w:val="1"/>
    <w:semiHidden/>
    <w:unhideWhenUsed/>
    <w:qFormat/>
    <w:rPr/>
  </w:style>
  <w:style w:type="character" w:styleId="2" w:customStyle="1">
    <w:name w:val="Заглавие 2 Знак"/>
    <w:qFormat/>
    <w:rPr>
      <w:rFonts w:ascii="Times New Roman" w:hAnsi="Times New Roman" w:eastAsia="Times New Roman" w:cs="Times New Roman"/>
      <w:color w:val="000000"/>
      <w:sz w:val="32"/>
      <w:u w:val="single" w:color="000000"/>
    </w:rPr>
  </w:style>
  <w:style w:type="character" w:styleId="1" w:customStyle="1">
    <w:name w:val="Заглавие 1 Знак"/>
    <w:qFormat/>
    <w:rPr>
      <w:rFonts w:ascii="Times New Roman" w:hAnsi="Times New Roman" w:eastAsia="Times New Roman" w:cs="Times New Roman"/>
      <w:color w:val="000000"/>
      <w:sz w:val="50"/>
    </w:rPr>
  </w:style>
  <w:style w:type="character" w:styleId="Style11" w:customStyle="1">
    <w:name w:val="Горен колонтитул Знак"/>
    <w:basedOn w:val="DefaultParagraphFont"/>
    <w:uiPriority w:val="99"/>
    <w:qFormat/>
    <w:rsid w:val="003a6b93"/>
    <w:rPr>
      <w:rFonts w:ascii="Times New Roman" w:hAnsi="Times New Roman" w:eastAsia="Times New Roman" w:cs="Times New Roman"/>
      <w:color w:val="000000"/>
      <w:sz w:val="24"/>
    </w:rPr>
  </w:style>
  <w:style w:type="character" w:styleId="Style12" w:customStyle="1">
    <w:name w:val="Долен колонтитул Знак"/>
    <w:basedOn w:val="DefaultParagraphFont"/>
    <w:uiPriority w:val="99"/>
    <w:qFormat/>
    <w:rsid w:val="003a6b93"/>
    <w:rPr>
      <w:rFonts w:ascii="Times New Roman" w:hAnsi="Times New Roman" w:eastAsia="Times New Roman" w:cs="Times New Roman"/>
      <w:color w:val="000000"/>
      <w:sz w:val="24"/>
    </w:rPr>
  </w:style>
  <w:style w:type="character" w:styleId="Hyperlink">
    <w:name w:val="Hyperlink"/>
    <w:basedOn w:val="DefaultParagraphFont"/>
    <w:uiPriority w:val="99"/>
    <w:unhideWhenUsed/>
    <w:rsid w:val="002829b3"/>
    <w:rPr>
      <w:color w:themeColor="hyperlink" w:val="0563C1"/>
      <w:u w:val="single"/>
    </w:rPr>
  </w:style>
  <w:style w:type="character" w:styleId="CITE">
    <w:name w:val="CITE"/>
    <w:qFormat/>
    <w:rPr>
      <w:i/>
    </w:rPr>
  </w:style>
  <w:style w:type="character" w:styleId="CODE">
    <w:name w:val="CODE"/>
    <w:qFormat/>
    <w:rPr>
      <w:rFonts w:ascii="Courier New" w:hAnsi="Courier New"/>
      <w:sz w:val="20"/>
    </w:rPr>
  </w:style>
  <w:style w:type="character" w:styleId="Keyboard">
    <w:name w:val="Keyboard"/>
    <w:qFormat/>
    <w:rPr>
      <w:rFonts w:ascii="Courier New" w:hAnsi="Courier New"/>
      <w:b/>
      <w:sz w:val="20"/>
    </w:rPr>
  </w:style>
  <w:style w:type="character" w:styleId="Sample">
    <w:name w:val="Sample"/>
    <w:qFormat/>
    <w:rPr>
      <w:rFonts w:ascii="Courier New" w:hAnsi="Courier New"/>
    </w:rPr>
  </w:style>
  <w:style w:type="character" w:styleId="Typewriter">
    <w:name w:val="Typewriter"/>
    <w:qFormat/>
    <w:rPr>
      <w:rFonts w:ascii="Courier New" w:hAnsi="Courier New"/>
      <w:sz w:val="20"/>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
    <w:name w:val="Text Body"/>
    <w:basedOn w:val="Normal"/>
    <w:qFormat/>
    <w:pPr>
      <w:spacing w:lineRule="auto" w:line="288" w:before="0" w:after="140"/>
    </w:pPr>
    <w:rPr/>
  </w:style>
  <w:style w:type="paragraph" w:styleId="ListParagraph">
    <w:name w:val="List Paragraph"/>
    <w:basedOn w:val="Normal"/>
    <w:uiPriority w:val="34"/>
    <w:qFormat/>
    <w:rsid w:val="00f16722"/>
    <w:pPr>
      <w:spacing w:lineRule="auto" w:line="259" w:before="0" w:after="160"/>
      <w:ind w:hanging="0" w:left="720"/>
      <w:contextualSpacing/>
      <w:jc w:val="left"/>
    </w:pPr>
    <w:rPr>
      <w:rFonts w:ascii="Calibri" w:hAnsi="Calibri" w:eastAsia="Calibri" w:cs="" w:asciiTheme="minorHAnsi" w:cstheme="minorBidi" w:eastAsiaTheme="minorHAnsi" w:hAnsiTheme="minorHAnsi"/>
      <w:color w:val="00000A"/>
      <w:sz w:val="22"/>
      <w:lang w:eastAsia="en-US"/>
    </w:rPr>
  </w:style>
  <w:style w:type="paragraph" w:styleId="HeaderandFooter">
    <w:name w:val="Header and Footer"/>
    <w:basedOn w:val="Normal"/>
    <w:qFormat/>
    <w:pPr/>
    <w:rPr/>
  </w:style>
  <w:style w:type="paragraph" w:styleId="Header">
    <w:name w:val="Header"/>
    <w:basedOn w:val="Normal"/>
    <w:uiPriority w:val="99"/>
    <w:unhideWhenUsed/>
    <w:rsid w:val="003a6b93"/>
    <w:pPr>
      <w:tabs>
        <w:tab w:val="clear" w:pos="708"/>
        <w:tab w:val="center" w:pos="4536" w:leader="none"/>
        <w:tab w:val="right" w:pos="9072" w:leader="none"/>
      </w:tabs>
      <w:spacing w:lineRule="auto" w:line="240" w:before="0" w:after="0"/>
    </w:pPr>
    <w:rPr/>
  </w:style>
  <w:style w:type="paragraph" w:styleId="Footer">
    <w:name w:val="Footer"/>
    <w:basedOn w:val="Normal"/>
    <w:uiPriority w:val="99"/>
    <w:unhideWhenUsed/>
    <w:rsid w:val="003a6b93"/>
    <w:pPr>
      <w:tabs>
        <w:tab w:val="clear" w:pos="708"/>
        <w:tab w:val="center" w:pos="4536" w:leader="none"/>
        <w:tab w:val="right" w:pos="9072" w:leader="none"/>
      </w:tabs>
      <w:spacing w:lineRule="auto" w:line="240" w:before="0" w:after="0"/>
    </w:pPr>
    <w:rPr/>
  </w:style>
  <w:style w:type="paragraph" w:styleId="BlockQuotation">
    <w:name w:val="Block Quotation"/>
    <w:basedOn w:val="Normal"/>
    <w:qFormat/>
    <w:pPr/>
    <w:rPr/>
  </w:style>
  <w:style w:type="paragraph" w:styleId="Title">
    <w:name w:val="Title"/>
    <w:basedOn w:val="Heading"/>
    <w:qFormat/>
    <w:pPr/>
    <w:rPr/>
  </w:style>
  <w:style w:type="paragraph" w:styleId="Subtitle">
    <w:name w:val="Subtitle"/>
    <w:basedOn w:val="Heading"/>
    <w:qFormat/>
    <w:pPr/>
    <w:rPr/>
  </w:style>
  <w:style w:type="paragraph" w:styleId="DefinitionTerm">
    <w:name w:val="Definition Term"/>
    <w:basedOn w:val="Normal"/>
    <w:qFormat/>
    <w:pPr/>
    <w:rPr/>
  </w:style>
  <w:style w:type="paragraph" w:styleId="DefinitionList">
    <w:name w:val="Definition List"/>
    <w:basedOn w:val="Normal"/>
    <w:next w:val="DefinitionTerm"/>
    <w:qFormat/>
    <w:pPr>
      <w:ind w:left="360"/>
    </w:pPr>
    <w:rPr/>
  </w:style>
  <w:style w:type="paragraph" w:styleId="H1">
    <w:name w:val="H1"/>
    <w:basedOn w:val="Normal"/>
    <w:next w:val="Normal"/>
    <w:qFormat/>
    <w:pPr>
      <w:keepNext w:val="true"/>
      <w:spacing w:before="100" w:after="100"/>
      <w:outlineLvl w:val="1"/>
    </w:pPr>
    <w:rPr>
      <w:b/>
      <w:kern w:val="2"/>
      <w:sz w:val="48"/>
    </w:rPr>
  </w:style>
  <w:style w:type="paragraph" w:styleId="H2">
    <w:name w:val="H2"/>
    <w:basedOn w:val="Normal"/>
    <w:next w:val="Normal"/>
    <w:qFormat/>
    <w:pPr>
      <w:keepNext w:val="true"/>
      <w:spacing w:before="100" w:after="100"/>
      <w:outlineLvl w:val="2"/>
    </w:pPr>
    <w:rPr>
      <w:b/>
      <w:sz w:val="36"/>
    </w:rPr>
  </w:style>
  <w:style w:type="paragraph" w:styleId="H3">
    <w:name w:val="H3"/>
    <w:basedOn w:val="Normal"/>
    <w:next w:val="Normal"/>
    <w:qFormat/>
    <w:pPr>
      <w:keepNext w:val="true"/>
      <w:spacing w:before="100" w:after="100"/>
      <w:outlineLvl w:val="3"/>
    </w:pPr>
    <w:rPr>
      <w:b/>
      <w:sz w:val="28"/>
    </w:rPr>
  </w:style>
  <w:style w:type="paragraph" w:styleId="H4">
    <w:name w:val="H4"/>
    <w:basedOn w:val="Normal"/>
    <w:next w:val="Normal"/>
    <w:qFormat/>
    <w:pPr>
      <w:keepNext w:val="true"/>
      <w:spacing w:before="100" w:after="100"/>
      <w:outlineLvl w:val="4"/>
    </w:pPr>
    <w:rPr>
      <w:b/>
      <w:sz w:val="24"/>
    </w:rPr>
  </w:style>
  <w:style w:type="paragraph" w:styleId="H5">
    <w:name w:val="H5"/>
    <w:basedOn w:val="Normal"/>
    <w:next w:val="Normal"/>
    <w:qFormat/>
    <w:pPr>
      <w:keepNext w:val="true"/>
      <w:spacing w:before="100" w:after="100"/>
      <w:outlineLvl w:val="5"/>
    </w:pPr>
    <w:rPr>
      <w:b/>
      <w:sz w:val="20"/>
    </w:rPr>
  </w:style>
  <w:style w:type="paragraph" w:styleId="H6">
    <w:name w:val="H6"/>
    <w:basedOn w:val="Normal"/>
    <w:next w:val="Normal"/>
    <w:qFormat/>
    <w:pPr>
      <w:keepNext w:val="true"/>
      <w:spacing w:before="100" w:after="100"/>
      <w:outlineLvl w:val="6"/>
    </w:pPr>
    <w:rPr>
      <w:b/>
      <w:sz w:val="16"/>
    </w:rPr>
  </w:style>
  <w:style w:type="paragraph" w:styleId="Address">
    <w:name w:val="Address"/>
    <w:basedOn w:val="Normal"/>
    <w:next w:val="Normal"/>
    <w:qFormat/>
    <w:pPr/>
    <w:rPr>
      <w:i/>
    </w:rPr>
  </w:style>
  <w:style w:type="paragraph" w:styleId="Blockquote">
    <w:name w:val="Blockquote"/>
    <w:basedOn w:val="Normal"/>
    <w:qFormat/>
    <w:pPr>
      <w:spacing w:before="100" w:after="100"/>
      <w:ind w:left="360" w:right="360"/>
    </w:pPr>
    <w:rPr/>
  </w:style>
  <w:style w:type="paragraph" w:styleId="Preformatted">
    <w:name w:val="Preformatted"/>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sz w:val="20"/>
    </w:rPr>
  </w:style>
  <w:style w:type="paragraph" w:styleId="Z-BottomofForm">
    <w:name w:val="z-Bottom of Form"/>
    <w:next w:val="Normal"/>
    <w:qFormat/>
    <w:pPr>
      <w:widowControl/>
      <w:pBdr>
        <w:top w:val="double" w:sz="2" w:space="0" w:color="000000"/>
      </w:pBdr>
      <w:suppressAutoHyphens w:val="true"/>
      <w:bidi w:val="0"/>
      <w:spacing w:lineRule="auto" w:line="259" w:before="0" w:after="0"/>
      <w:jc w:val="center"/>
    </w:pPr>
    <w:rPr>
      <w:rFonts w:ascii="Arial" w:hAnsi="Arial" w:eastAsia="Arial" w:cs="Courier New"/>
      <w:vanish/>
      <w:color w:val="auto"/>
      <w:kern w:val="0"/>
      <w:sz w:val="16"/>
      <w:szCs w:val="24"/>
      <w:lang w:val="bg-BG" w:eastAsia="bg-BG" w:bidi="ar-SA"/>
    </w:rPr>
  </w:style>
  <w:style w:type="paragraph" w:styleId="Z-TopofForm">
    <w:name w:val="z-Top of Form"/>
    <w:next w:val="Normal"/>
    <w:qFormat/>
    <w:pPr>
      <w:widowControl/>
      <w:pBdr>
        <w:bottom w:val="double" w:sz="2" w:space="0" w:color="000000"/>
      </w:pBdr>
      <w:suppressAutoHyphens w:val="true"/>
      <w:bidi w:val="0"/>
      <w:spacing w:lineRule="auto" w:line="259" w:before="0" w:after="0"/>
      <w:jc w:val="center"/>
    </w:pPr>
    <w:rPr>
      <w:rFonts w:ascii="Arial" w:hAnsi="Arial" w:eastAsia="Arial" w:cs="Courier New"/>
      <w:vanish/>
      <w:color w:val="auto"/>
      <w:kern w:val="0"/>
      <w:sz w:val="16"/>
      <w:szCs w:val="24"/>
      <w:lang w:val="bg-BG" w:eastAsia="bg-BG"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на Office">
  <a:themeElements>
    <a:clrScheme name="О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54734-9A1D-40AD-A8A3-275E3AB19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793</TotalTime>
  <Application>LibreOffice/7.6.4.1$Windows_X86_64 LibreOffice_project/e19e193f88cd6c0525a17fb7a176ed8e6a3e2aa1</Application>
  <AppVersion>15.0000</AppVersion>
  <Pages>18</Pages>
  <Words>5499</Words>
  <Characters>30313</Characters>
  <CharactersWithSpaces>35637</CharactersWithSpaces>
  <Paragraphs>201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2020-02-04T09:59:00Z</dcterms:created>
  <dc:creator>Потребител на Windows</dc:creator>
  <dc:description/>
  <dc:language>bg-BG</dc:language>
  <cp:lastModifiedBy/>
  <cp:lastPrinted>2025-11-12T09:58:09Z</cp:lastPrinted>
  <dcterms:modified xsi:type="dcterms:W3CDTF">2025-11-12T10:18:25Z</dcterms:modified>
  <cp:revision>143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